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3CFC" w14:textId="0A5CD90C" w:rsidR="0096515E" w:rsidRDefault="00856E7F"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648000" behindDoc="1" locked="0" layoutInCell="1" allowOverlap="1" wp14:anchorId="3BA79E6E" wp14:editId="26FF6911">
            <wp:simplePos x="0" y="0"/>
            <wp:positionH relativeFrom="column">
              <wp:posOffset>-1137920</wp:posOffset>
            </wp:positionH>
            <wp:positionV relativeFrom="paragraph">
              <wp:posOffset>-567055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9535D7">
        <w:rPr>
          <w:b/>
          <w:bCs/>
          <w:i/>
          <w:iCs/>
          <w:noProof/>
          <w:sz w:val="24"/>
          <w:szCs w:val="15"/>
          <w:lang w:eastAsia="ro-RO"/>
        </w:rPr>
        <w:drawing>
          <wp:anchor distT="0" distB="0" distL="114300" distR="114300" simplePos="0" relativeHeight="251941888" behindDoc="0" locked="0" layoutInCell="1" allowOverlap="1" wp14:anchorId="28DE11E7" wp14:editId="579D96D4">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655AA28F" w:rsidR="0096515E" w:rsidRDefault="0096515E" w:rsidP="00077D46">
      <w:pPr>
        <w:ind w:firstLine="2694"/>
        <w:rPr>
          <w:rFonts w:ascii="Book Antiqua" w:hAnsi="Book Antiqua"/>
          <w:b/>
          <w:bCs/>
          <w:i/>
          <w:iCs/>
          <w:sz w:val="24"/>
          <w:szCs w:val="15"/>
        </w:rPr>
      </w:pPr>
    </w:p>
    <w:p w14:paraId="3B61558B" w14:textId="33ECF011" w:rsidR="0096515E" w:rsidRDefault="0096515E" w:rsidP="00077D46">
      <w:pPr>
        <w:ind w:firstLine="2694"/>
        <w:rPr>
          <w:rFonts w:ascii="Book Antiqua" w:hAnsi="Book Antiqua"/>
          <w:b/>
          <w:bCs/>
          <w:i/>
          <w:iCs/>
          <w:sz w:val="24"/>
          <w:szCs w:val="15"/>
        </w:rPr>
      </w:pPr>
    </w:p>
    <w:p w14:paraId="201B9807" w14:textId="58ED18BB" w:rsidR="0096515E" w:rsidRDefault="0096515E" w:rsidP="00077D46">
      <w:pPr>
        <w:ind w:firstLine="2694"/>
        <w:rPr>
          <w:rFonts w:ascii="Book Antiqua" w:hAnsi="Book Antiqua"/>
          <w:b/>
          <w:bCs/>
          <w:i/>
          <w:iCs/>
          <w:sz w:val="24"/>
          <w:szCs w:val="15"/>
        </w:rPr>
      </w:pPr>
    </w:p>
    <w:p w14:paraId="76BD82CB" w14:textId="77777777" w:rsidR="00BF7FC5" w:rsidRDefault="00BF7FC5" w:rsidP="00077D46">
      <w:pPr>
        <w:ind w:firstLine="2694"/>
        <w:rPr>
          <w:rFonts w:ascii="Book Antiqua" w:hAnsi="Book Antiqua"/>
          <w:b/>
          <w:bCs/>
          <w:i/>
          <w:iCs/>
          <w:sz w:val="24"/>
          <w:szCs w:val="15"/>
        </w:rPr>
      </w:pPr>
    </w:p>
    <w:p w14:paraId="5F4FA100" w14:textId="6B9E18CE" w:rsidR="00BF7FC5" w:rsidRDefault="00C5636F" w:rsidP="00077D46">
      <w:pPr>
        <w:ind w:firstLine="2694"/>
        <w:rPr>
          <w:rFonts w:ascii="Book Antiqua" w:hAnsi="Book Antiqua"/>
          <w:b/>
          <w:bCs/>
          <w:i/>
          <w:iCs/>
          <w:sz w:val="24"/>
          <w:szCs w:val="15"/>
        </w:rPr>
      </w:pPr>
      <w:r w:rsidRPr="009535D7">
        <w:rPr>
          <w:b/>
          <w:bCs/>
          <w:i/>
          <w:iCs/>
          <w:noProof/>
          <w:sz w:val="24"/>
          <w:szCs w:val="15"/>
          <w:lang w:eastAsia="ro-RO"/>
        </w:rPr>
        <mc:AlternateContent>
          <mc:Choice Requires="wps">
            <w:drawing>
              <wp:anchor distT="0" distB="0" distL="114300" distR="114300" simplePos="0" relativeHeight="251649024" behindDoc="1" locked="0" layoutInCell="1" allowOverlap="1" wp14:anchorId="0B036A30" wp14:editId="7029F2A9">
                <wp:simplePos x="0" y="0"/>
                <wp:positionH relativeFrom="column">
                  <wp:posOffset>360716</wp:posOffset>
                </wp:positionH>
                <wp:positionV relativeFrom="paragraph">
                  <wp:posOffset>177872</wp:posOffset>
                </wp:positionV>
                <wp:extent cx="6084570" cy="7661011"/>
                <wp:effectExtent l="38100" t="38100" r="30480" b="3556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7661011"/>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4C68" id="Rectangle 15" o:spid="_x0000_s1026" style="position:absolute;margin-left:28.4pt;margin-top:14pt;width:479.1pt;height:60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gVQwIAAHIEAAAOAAAAZHJzL2Uyb0RvYy54bWysVNtu2zAMfR+wfxD0vtjuJUmNOkWXtMOA&#10;bivW7gMUWbaF6jZKiZN+/SjZydLtbZgfBFGkjg4PSV/f7LQiWwFeWlPRYpJTIgy3tTRtRX8833+Y&#10;U+IDMzVT1oiK7oWnN4v37657V4oz21lVCyAIYnzZu4p2IbgyyzzvhGZ+Yp0w6GwsaBbQhDargfWI&#10;rlV2lufTrLdQO7BceI+nq8FJFwm/aQQP35rGi0BURZFbSCukdR3XbHHNyhaY6yQfabB/YKGZNPjo&#10;EWrFAiMbkH9BacnBetuECbc6s00juUg5YDZF/kc2Tx1zIuWC4nh3lMn/P1j+dfsIRNYVPZ9RYpjG&#10;Gn1H1ZhplSDFZRSod77EuCf3CDFF7x4sf/HE2GWHYeIWwPadYDXSKmJ89uZCNDxeJev+i60Rnm2C&#10;TVrtGtAREFUgu1SS/bEkYhcIx8NpPr+4nGHlOPpm02mRF8MbrDxcd+DDJ2E1iZuKArJP8Gz74EOk&#10;w8pDSKJvlazvpVLJgHa9VEC2DPtjuVqt7j4Od5Xr2HA6z/FLaWHqQ3jC9Kc4ypAe+V2dzy6Rqnao&#10;Z8COennuxr54Ez3CHPDn+fz4wCmolgFnQ0ld0URi7NYo9Z2pU+cGJtWwxyyVGbWPcg9lW9t6j9KD&#10;HRofBxU3nYVXSnps+or6nxsGghL12WD5roqLizglyUDdz9CAU8/61MMMRyjMlJJhuwzDZG0cyLbD&#10;l4okprG3WPJGpmLEdhhYjWSxsZOe4xDGyTm1U9TvX8XiFwAAAP//AwBQSwMEFAAGAAgAAAAhAArs&#10;QRXfAAAACwEAAA8AAABkcnMvZG93bnJldi54bWxMj8FOwzAQRO9I/IO1SFwq6jQ0VRXiVAjEhRst&#10;olcn3iZp7XUUu034e7YnepvVrGbeFJvJWXHBIXSeFCzmCQik2puOGgXfu4+nNYgQNRltPaGCXwyw&#10;Ke/vCp0bP9IXXraxERxCIdcK2hj7XMpQt+h0mPseib2DH5yOfA6NNIMeOdxZmSbJSjrdETe0use3&#10;FuvT9uy49z37PMxGO5NHv9/VP9Vy30xeqceH6fUFRMQp/j/DFZ/RoWSmyp/JBGEVZCsmjwrSNU+6&#10;+skiY1WxSp+XGciykLcbyj8AAAD//wMAUEsBAi0AFAAGAAgAAAAhALaDOJL+AAAA4QEAABMAAAAA&#10;AAAAAAAAAAAAAAAAAFtDb250ZW50X1R5cGVzXS54bWxQSwECLQAUAAYACAAAACEAOP0h/9YAAACU&#10;AQAACwAAAAAAAAAAAAAAAAAvAQAAX3JlbHMvLnJlbHNQSwECLQAUAAYACAAAACEABFboFUMCAABy&#10;BAAADgAAAAAAAAAAAAAAAAAuAgAAZHJzL2Uyb0RvYy54bWxQSwECLQAUAAYACAAAACEACuxBFd8A&#10;AAALAQAADwAAAAAAAAAAAAAAAACdBAAAZHJzL2Rvd25yZXYueG1sUEsFBgAAAAAEAAQA8wAAAKkF&#10;AAAAAA==&#10;" fillcolor="#cdddeb" strokecolor="gray" strokeweight="6.25pt">
                <v:fill opacity="52428f"/>
                <v:stroke linestyle="thickThin"/>
              </v:rect>
            </w:pict>
          </mc:Fallback>
        </mc:AlternateContent>
      </w:r>
    </w:p>
    <w:p w14:paraId="0CE07590" w14:textId="38A34BC2" w:rsidR="00BF7FC5" w:rsidRDefault="00BF7FC5" w:rsidP="00077D46">
      <w:pPr>
        <w:ind w:firstLine="2694"/>
        <w:rPr>
          <w:rFonts w:ascii="Book Antiqua" w:hAnsi="Book Antiqua"/>
          <w:b/>
          <w:bCs/>
          <w:i/>
          <w:iCs/>
          <w:sz w:val="24"/>
          <w:szCs w:val="15"/>
        </w:rPr>
      </w:pPr>
    </w:p>
    <w:p w14:paraId="4AD80E17" w14:textId="77777777" w:rsidR="00856E7F" w:rsidRDefault="00856E7F" w:rsidP="00077D46">
      <w:pPr>
        <w:ind w:firstLine="2694"/>
        <w:rPr>
          <w:rFonts w:ascii="Book Antiqua" w:hAnsi="Book Antiqua"/>
          <w:b/>
          <w:bCs/>
          <w:i/>
          <w:iCs/>
          <w:sz w:val="24"/>
          <w:szCs w:val="15"/>
        </w:rPr>
      </w:pPr>
    </w:p>
    <w:p w14:paraId="56C49510" w14:textId="3FA6869C" w:rsidR="005D189D" w:rsidRPr="009535D7" w:rsidRDefault="00784815" w:rsidP="00077D46">
      <w:pPr>
        <w:ind w:firstLine="2694"/>
        <w:rPr>
          <w:rFonts w:ascii="Cambria" w:hAnsi="Cambria"/>
          <w:szCs w:val="15"/>
        </w:rPr>
      </w:pPr>
      <w:r w:rsidRPr="009535D7">
        <w:rPr>
          <w:rFonts w:ascii="Book Antiqua" w:hAnsi="Book Antiqua"/>
          <w:b/>
          <w:bCs/>
          <w:i/>
          <w:iCs/>
          <w:sz w:val="24"/>
          <w:szCs w:val="15"/>
        </w:rPr>
        <w:t>D</w:t>
      </w:r>
      <w:r w:rsidR="005D189D" w:rsidRPr="009535D7">
        <w:rPr>
          <w:rFonts w:ascii="Book Antiqua" w:hAnsi="Book Antiqua"/>
          <w:b/>
          <w:bCs/>
          <w:i/>
          <w:iCs/>
          <w:sz w:val="24"/>
          <w:szCs w:val="15"/>
        </w:rPr>
        <w:t>in</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conţinutul</w:t>
      </w:r>
      <w:r w:rsidR="00961057" w:rsidRPr="009535D7">
        <w:rPr>
          <w:rFonts w:ascii="Book Antiqua" w:hAnsi="Book Antiqua"/>
          <w:b/>
          <w:bCs/>
          <w:i/>
          <w:iCs/>
          <w:sz w:val="24"/>
          <w:szCs w:val="15"/>
        </w:rPr>
        <w:t xml:space="preserve"> </w:t>
      </w:r>
      <w:r w:rsidR="00856E7F">
        <w:rPr>
          <w:rFonts w:ascii="Book Antiqua" w:hAnsi="Book Antiqua"/>
          <w:b/>
          <w:bCs/>
          <w:i/>
          <w:iCs/>
          <w:sz w:val="24"/>
          <w:szCs w:val="15"/>
        </w:rPr>
        <w:t>a</w:t>
      </w:r>
      <w:r w:rsidR="005D189D" w:rsidRPr="009535D7">
        <w:rPr>
          <w:rFonts w:ascii="Book Antiqua" w:hAnsi="Book Antiqua"/>
          <w:b/>
          <w:bCs/>
          <w:i/>
          <w:iCs/>
          <w:sz w:val="24"/>
          <w:szCs w:val="15"/>
        </w:rPr>
        <w:t>cestui</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număr</w:t>
      </w:r>
      <w:r w:rsidR="00D92612" w:rsidRPr="009535D7">
        <w:rPr>
          <w:rFonts w:ascii="Cambria" w:hAnsi="Cambria"/>
          <w:sz w:val="24"/>
          <w:szCs w:val="15"/>
        </w:rPr>
        <w:t>:</w:t>
      </w:r>
    </w:p>
    <w:p w14:paraId="4E976AC4" w14:textId="0ADB7A14" w:rsidR="009535D7" w:rsidRPr="008324F6" w:rsidRDefault="009535D7" w:rsidP="004E48F3">
      <w:pPr>
        <w:pStyle w:val="TOC2"/>
        <w:rPr>
          <w:rStyle w:val="Hyperlink"/>
          <w:rFonts w:ascii="Book Antiqua" w:hAnsi="Book Antiqua"/>
          <w:color w:val="auto"/>
          <w:sz w:val="15"/>
          <w:szCs w:val="15"/>
        </w:rPr>
      </w:pPr>
    </w:p>
    <w:p w14:paraId="5E343F1A" w14:textId="77777777" w:rsidR="00C5636F" w:rsidRDefault="00D55F50">
      <w:pPr>
        <w:pStyle w:val="TOC2"/>
        <w:rPr>
          <w:rFonts w:asciiTheme="minorHAnsi" w:eastAsiaTheme="minorEastAsia" w:hAnsiTheme="minorHAnsi" w:cstheme="minorBidi"/>
          <w:b w:val="0"/>
          <w:smallCaps w:val="0"/>
          <w:sz w:val="22"/>
          <w:szCs w:val="22"/>
          <w:lang w:eastAsia="ro-RO"/>
        </w:rPr>
      </w:pPr>
      <w:r w:rsidRPr="00282E64">
        <w:rPr>
          <w:rStyle w:val="Hyperlink"/>
          <w:rFonts w:ascii="Book Antiqua" w:hAnsi="Book Antiqua"/>
          <w:sz w:val="15"/>
          <w:szCs w:val="15"/>
        </w:rPr>
        <w:fldChar w:fldCharType="begin"/>
      </w:r>
      <w:r w:rsidR="000035FE" w:rsidRPr="00282E64">
        <w:rPr>
          <w:rStyle w:val="Hyperlink"/>
          <w:rFonts w:ascii="Book Antiqua" w:hAnsi="Book Antiqua"/>
          <w:sz w:val="15"/>
          <w:szCs w:val="15"/>
        </w:rPr>
        <w:instrText xml:space="preserve"> TOC \o "1-4" \h \z \u </w:instrText>
      </w:r>
      <w:r w:rsidRPr="00282E64">
        <w:rPr>
          <w:rStyle w:val="Hyperlink"/>
          <w:rFonts w:ascii="Book Antiqua" w:hAnsi="Book Antiqua"/>
          <w:sz w:val="15"/>
          <w:szCs w:val="15"/>
        </w:rPr>
        <w:fldChar w:fldCharType="separate"/>
      </w:r>
      <w:hyperlink w:anchor="_Toc66701428" w:history="1">
        <w:r w:rsidR="00C5636F" w:rsidRPr="002C7BCB">
          <w:rPr>
            <w:rStyle w:val="Hyperlink"/>
            <w:rFonts w:ascii="Book Antiqua" w:hAnsi="Book Antiqua"/>
          </w:rPr>
          <w:t xml:space="preserve">Repere din agenda publică a conducerii institutiei prefectului -  judeţul  Hunedoara  în  </w:t>
        </w:r>
        <w:r w:rsidR="00C5636F" w:rsidRPr="002C7BCB">
          <w:rPr>
            <w:rStyle w:val="Hyperlink"/>
            <w:rFonts w:ascii="Book Antiqua" w:hAnsi="Book Antiqua"/>
            <w:spacing w:val="-6"/>
          </w:rPr>
          <w:t>perioada  1 – 5 martie,  2021</w:t>
        </w:r>
        <w:r w:rsidR="00C5636F">
          <w:rPr>
            <w:webHidden/>
          </w:rPr>
          <w:tab/>
        </w:r>
        <w:r w:rsidR="00C5636F">
          <w:rPr>
            <w:webHidden/>
          </w:rPr>
          <w:fldChar w:fldCharType="begin"/>
        </w:r>
        <w:r w:rsidR="00C5636F">
          <w:rPr>
            <w:webHidden/>
          </w:rPr>
          <w:instrText xml:space="preserve"> PAGEREF _Toc66701428 \h </w:instrText>
        </w:r>
        <w:r w:rsidR="00C5636F">
          <w:rPr>
            <w:webHidden/>
          </w:rPr>
        </w:r>
        <w:r w:rsidR="00C5636F">
          <w:rPr>
            <w:webHidden/>
          </w:rPr>
          <w:fldChar w:fldCharType="separate"/>
        </w:r>
        <w:r w:rsidR="005B0302">
          <w:rPr>
            <w:webHidden/>
          </w:rPr>
          <w:t>2</w:t>
        </w:r>
        <w:r w:rsidR="00C5636F">
          <w:rPr>
            <w:webHidden/>
          </w:rPr>
          <w:fldChar w:fldCharType="end"/>
        </w:r>
      </w:hyperlink>
    </w:p>
    <w:p w14:paraId="1565C341" w14:textId="77777777" w:rsidR="00C5636F" w:rsidRDefault="005B0302">
      <w:pPr>
        <w:pStyle w:val="TOC2"/>
        <w:rPr>
          <w:rFonts w:asciiTheme="minorHAnsi" w:eastAsiaTheme="minorEastAsia" w:hAnsiTheme="minorHAnsi" w:cstheme="minorBidi"/>
          <w:b w:val="0"/>
          <w:smallCaps w:val="0"/>
          <w:sz w:val="22"/>
          <w:szCs w:val="22"/>
          <w:lang w:eastAsia="ro-RO"/>
        </w:rPr>
      </w:pPr>
      <w:hyperlink w:anchor="_Toc66701429" w:history="1">
        <w:r w:rsidR="00C5636F" w:rsidRPr="002C7BCB">
          <w:rPr>
            <w:rStyle w:val="Hyperlink"/>
            <w:rFonts w:ascii="Book Antiqua" w:hAnsi="Book Antiqua"/>
            <w:spacing w:val="-6"/>
          </w:rPr>
          <w:t>Selecţie de Acte normative apărute în Monitorul Oficial al României</w:t>
        </w:r>
        <w:r w:rsidR="00C5636F" w:rsidRPr="002C7BCB">
          <w:rPr>
            <w:rStyle w:val="Hyperlink"/>
          </w:rPr>
          <w:t xml:space="preserve">  </w:t>
        </w:r>
        <w:r w:rsidR="00C5636F" w:rsidRPr="002C7BCB">
          <w:rPr>
            <w:rStyle w:val="Hyperlink"/>
            <w:rFonts w:ascii="Book Antiqua" w:hAnsi="Book Antiqua"/>
            <w:spacing w:val="-6"/>
          </w:rPr>
          <w:t>în perioada   1 – 5 martie,  2021</w:t>
        </w:r>
        <w:r w:rsidR="00C5636F">
          <w:rPr>
            <w:webHidden/>
          </w:rPr>
          <w:tab/>
        </w:r>
        <w:r w:rsidR="00C5636F">
          <w:rPr>
            <w:webHidden/>
          </w:rPr>
          <w:fldChar w:fldCharType="begin"/>
        </w:r>
        <w:r w:rsidR="00C5636F">
          <w:rPr>
            <w:webHidden/>
          </w:rPr>
          <w:instrText xml:space="preserve"> PAGEREF _Toc66701429 \h </w:instrText>
        </w:r>
        <w:r w:rsidR="00C5636F">
          <w:rPr>
            <w:webHidden/>
          </w:rPr>
        </w:r>
        <w:r w:rsidR="00C5636F">
          <w:rPr>
            <w:webHidden/>
          </w:rPr>
          <w:fldChar w:fldCharType="separate"/>
        </w:r>
        <w:r>
          <w:rPr>
            <w:webHidden/>
          </w:rPr>
          <w:t>3</w:t>
        </w:r>
        <w:r w:rsidR="00C5636F">
          <w:rPr>
            <w:webHidden/>
          </w:rPr>
          <w:fldChar w:fldCharType="end"/>
        </w:r>
      </w:hyperlink>
    </w:p>
    <w:p w14:paraId="7C006349" w14:textId="77777777" w:rsidR="00C5636F" w:rsidRDefault="005B0302">
      <w:pPr>
        <w:pStyle w:val="TOC2"/>
        <w:rPr>
          <w:rFonts w:asciiTheme="minorHAnsi" w:eastAsiaTheme="minorEastAsia" w:hAnsiTheme="minorHAnsi" w:cstheme="minorBidi"/>
          <w:b w:val="0"/>
          <w:smallCaps w:val="0"/>
          <w:sz w:val="22"/>
          <w:szCs w:val="22"/>
          <w:lang w:eastAsia="ro-RO"/>
        </w:rPr>
      </w:pPr>
      <w:hyperlink w:anchor="_Toc66701430" w:history="1">
        <w:r w:rsidR="00C5636F" w:rsidRPr="002C7BCB">
          <w:rPr>
            <w:rStyle w:val="Hyperlink"/>
          </w:rPr>
          <w:t>Comunicate de presă ale Guvernului României</w:t>
        </w:r>
        <w:r w:rsidR="00C5636F">
          <w:rPr>
            <w:webHidden/>
          </w:rPr>
          <w:tab/>
        </w:r>
        <w:r w:rsidR="00C5636F">
          <w:rPr>
            <w:webHidden/>
          </w:rPr>
          <w:fldChar w:fldCharType="begin"/>
        </w:r>
        <w:r w:rsidR="00C5636F">
          <w:rPr>
            <w:webHidden/>
          </w:rPr>
          <w:instrText xml:space="preserve"> PAGEREF _Toc66701430 \h </w:instrText>
        </w:r>
        <w:r w:rsidR="00C5636F">
          <w:rPr>
            <w:webHidden/>
          </w:rPr>
        </w:r>
        <w:r w:rsidR="00C5636F">
          <w:rPr>
            <w:webHidden/>
          </w:rPr>
          <w:fldChar w:fldCharType="separate"/>
        </w:r>
        <w:r>
          <w:rPr>
            <w:webHidden/>
          </w:rPr>
          <w:t>4</w:t>
        </w:r>
        <w:r w:rsidR="00C5636F">
          <w:rPr>
            <w:webHidden/>
          </w:rPr>
          <w:fldChar w:fldCharType="end"/>
        </w:r>
      </w:hyperlink>
    </w:p>
    <w:p w14:paraId="35EDDD15" w14:textId="77777777" w:rsidR="00C5636F" w:rsidRDefault="005B0302">
      <w:pPr>
        <w:pStyle w:val="TOC4"/>
        <w:rPr>
          <w:rFonts w:asciiTheme="minorHAnsi" w:eastAsiaTheme="minorEastAsia" w:hAnsiTheme="minorHAnsi" w:cstheme="minorBidi"/>
          <w:sz w:val="22"/>
          <w:szCs w:val="22"/>
          <w:lang w:eastAsia="ro-RO"/>
        </w:rPr>
      </w:pPr>
      <w:hyperlink w:anchor="_Toc66701431" w:history="1">
        <w:r w:rsidR="00C5636F" w:rsidRPr="002C7BCB">
          <w:rPr>
            <w:rStyle w:val="Hyperlink"/>
          </w:rPr>
          <w:t>România are suficiente resurse energetice regenerabile, consideră 65% dintre cetățeni</w:t>
        </w:r>
        <w:r w:rsidR="00C5636F">
          <w:rPr>
            <w:webHidden/>
          </w:rPr>
          <w:tab/>
        </w:r>
        <w:r w:rsidR="00C5636F">
          <w:rPr>
            <w:webHidden/>
          </w:rPr>
          <w:fldChar w:fldCharType="begin"/>
        </w:r>
        <w:r w:rsidR="00C5636F">
          <w:rPr>
            <w:webHidden/>
          </w:rPr>
          <w:instrText xml:space="preserve"> PAGEREF _Toc66701431 \h </w:instrText>
        </w:r>
        <w:r w:rsidR="00C5636F">
          <w:rPr>
            <w:webHidden/>
          </w:rPr>
        </w:r>
        <w:r w:rsidR="00C5636F">
          <w:rPr>
            <w:webHidden/>
          </w:rPr>
          <w:fldChar w:fldCharType="separate"/>
        </w:r>
        <w:r>
          <w:rPr>
            <w:webHidden/>
          </w:rPr>
          <w:t>4</w:t>
        </w:r>
        <w:r w:rsidR="00C5636F">
          <w:rPr>
            <w:webHidden/>
          </w:rPr>
          <w:fldChar w:fldCharType="end"/>
        </w:r>
      </w:hyperlink>
    </w:p>
    <w:p w14:paraId="01474852" w14:textId="77777777" w:rsidR="00C5636F" w:rsidRDefault="005B0302">
      <w:pPr>
        <w:pStyle w:val="TOC4"/>
        <w:rPr>
          <w:rFonts w:asciiTheme="minorHAnsi" w:eastAsiaTheme="minorEastAsia" w:hAnsiTheme="minorHAnsi" w:cstheme="minorBidi"/>
          <w:sz w:val="22"/>
          <w:szCs w:val="22"/>
          <w:lang w:eastAsia="ro-RO"/>
        </w:rPr>
      </w:pPr>
      <w:hyperlink w:anchor="_Toc66701432" w:history="1">
        <w:r w:rsidR="00C5636F" w:rsidRPr="002C7BCB">
          <w:rPr>
            <w:rStyle w:val="Hyperlink"/>
          </w:rPr>
          <w:t>Viceprim-ministrul Dan Barna l-a primit astăzi pe Excelența Sa Cord Meier-Klodt, ambasadorul Republicii Federale Germania</w:t>
        </w:r>
        <w:r w:rsidR="00C5636F">
          <w:rPr>
            <w:webHidden/>
          </w:rPr>
          <w:tab/>
        </w:r>
        <w:r w:rsidR="00C5636F">
          <w:rPr>
            <w:webHidden/>
          </w:rPr>
          <w:fldChar w:fldCharType="begin"/>
        </w:r>
        <w:r w:rsidR="00C5636F">
          <w:rPr>
            <w:webHidden/>
          </w:rPr>
          <w:instrText xml:space="preserve"> PAGEREF _Toc66701432 \h </w:instrText>
        </w:r>
        <w:r w:rsidR="00C5636F">
          <w:rPr>
            <w:webHidden/>
          </w:rPr>
        </w:r>
        <w:r w:rsidR="00C5636F">
          <w:rPr>
            <w:webHidden/>
          </w:rPr>
          <w:fldChar w:fldCharType="separate"/>
        </w:r>
        <w:r>
          <w:rPr>
            <w:webHidden/>
          </w:rPr>
          <w:t>4</w:t>
        </w:r>
        <w:r w:rsidR="00C5636F">
          <w:rPr>
            <w:webHidden/>
          </w:rPr>
          <w:fldChar w:fldCharType="end"/>
        </w:r>
      </w:hyperlink>
    </w:p>
    <w:p w14:paraId="26AE3587" w14:textId="77777777" w:rsidR="00C5636F" w:rsidRDefault="005B0302">
      <w:pPr>
        <w:pStyle w:val="TOC2"/>
        <w:rPr>
          <w:rFonts w:asciiTheme="minorHAnsi" w:eastAsiaTheme="minorEastAsia" w:hAnsiTheme="minorHAnsi" w:cstheme="minorBidi"/>
          <w:b w:val="0"/>
          <w:smallCaps w:val="0"/>
          <w:sz w:val="22"/>
          <w:szCs w:val="22"/>
          <w:lang w:eastAsia="ro-RO"/>
        </w:rPr>
      </w:pPr>
      <w:hyperlink w:anchor="_Toc66701433" w:history="1">
        <w:r w:rsidR="00C5636F" w:rsidRPr="002C7BCB">
          <w:rPr>
            <w:rStyle w:val="Hyperlink"/>
          </w:rPr>
          <w:t>Informaţie Europeană</w:t>
        </w:r>
        <w:r w:rsidR="00C5636F">
          <w:rPr>
            <w:webHidden/>
          </w:rPr>
          <w:tab/>
        </w:r>
        <w:r w:rsidR="00C5636F">
          <w:rPr>
            <w:webHidden/>
          </w:rPr>
          <w:fldChar w:fldCharType="begin"/>
        </w:r>
        <w:r w:rsidR="00C5636F">
          <w:rPr>
            <w:webHidden/>
          </w:rPr>
          <w:instrText xml:space="preserve"> PAGEREF _Toc66701433 \h </w:instrText>
        </w:r>
        <w:r w:rsidR="00C5636F">
          <w:rPr>
            <w:webHidden/>
          </w:rPr>
        </w:r>
        <w:r w:rsidR="00C5636F">
          <w:rPr>
            <w:webHidden/>
          </w:rPr>
          <w:fldChar w:fldCharType="separate"/>
        </w:r>
        <w:r>
          <w:rPr>
            <w:webHidden/>
          </w:rPr>
          <w:t>5</w:t>
        </w:r>
        <w:r w:rsidR="00C5636F">
          <w:rPr>
            <w:webHidden/>
          </w:rPr>
          <w:fldChar w:fldCharType="end"/>
        </w:r>
      </w:hyperlink>
    </w:p>
    <w:p w14:paraId="04483751" w14:textId="77777777" w:rsidR="00C5636F" w:rsidRDefault="005B0302">
      <w:pPr>
        <w:pStyle w:val="TOC2"/>
        <w:rPr>
          <w:rFonts w:asciiTheme="minorHAnsi" w:eastAsiaTheme="minorEastAsia" w:hAnsiTheme="minorHAnsi" w:cstheme="minorBidi"/>
          <w:b w:val="0"/>
          <w:smallCaps w:val="0"/>
          <w:sz w:val="22"/>
          <w:szCs w:val="22"/>
          <w:lang w:eastAsia="ro-RO"/>
        </w:rPr>
      </w:pPr>
      <w:hyperlink w:anchor="_Toc66701434" w:history="1">
        <w:r w:rsidR="00C5636F" w:rsidRPr="002C7BCB">
          <w:rPr>
            <w:rStyle w:val="Hyperlink"/>
          </w:rPr>
          <w:t>COVID-19</w:t>
        </w:r>
        <w:r w:rsidR="00C5636F">
          <w:rPr>
            <w:webHidden/>
          </w:rPr>
          <w:tab/>
        </w:r>
        <w:r w:rsidR="00C5636F">
          <w:rPr>
            <w:webHidden/>
          </w:rPr>
          <w:fldChar w:fldCharType="begin"/>
        </w:r>
        <w:r w:rsidR="00C5636F">
          <w:rPr>
            <w:webHidden/>
          </w:rPr>
          <w:instrText xml:space="preserve"> PAGEREF _Toc66701434 \h </w:instrText>
        </w:r>
        <w:r w:rsidR="00C5636F">
          <w:rPr>
            <w:webHidden/>
          </w:rPr>
        </w:r>
        <w:r w:rsidR="00C5636F">
          <w:rPr>
            <w:webHidden/>
          </w:rPr>
          <w:fldChar w:fldCharType="separate"/>
        </w:r>
        <w:r>
          <w:rPr>
            <w:webHidden/>
          </w:rPr>
          <w:t>5</w:t>
        </w:r>
        <w:r w:rsidR="00C5636F">
          <w:rPr>
            <w:webHidden/>
          </w:rPr>
          <w:fldChar w:fldCharType="end"/>
        </w:r>
      </w:hyperlink>
    </w:p>
    <w:p w14:paraId="617ED10A" w14:textId="77777777" w:rsidR="00C5636F" w:rsidRDefault="005B0302">
      <w:pPr>
        <w:pStyle w:val="TOC4"/>
        <w:rPr>
          <w:rFonts w:asciiTheme="minorHAnsi" w:eastAsiaTheme="minorEastAsia" w:hAnsiTheme="minorHAnsi" w:cstheme="minorBidi"/>
          <w:sz w:val="22"/>
          <w:szCs w:val="22"/>
          <w:lang w:eastAsia="ro-RO"/>
        </w:rPr>
      </w:pPr>
      <w:hyperlink w:anchor="_Toc66701435" w:history="1">
        <w:r w:rsidR="00C5636F" w:rsidRPr="002C7BCB">
          <w:rPr>
            <w:rStyle w:val="Hyperlink"/>
          </w:rPr>
          <w:t>92% din bugetul Ministerului Economiei va fi folosit pentru ajutoare acordate sectorului privat, afectat de măsurile impuse de stat în contex</w:t>
        </w:r>
        <w:bookmarkStart w:id="0" w:name="_GoBack"/>
        <w:bookmarkEnd w:id="0"/>
        <w:r w:rsidR="00C5636F" w:rsidRPr="002C7BCB">
          <w:rPr>
            <w:rStyle w:val="Hyperlink"/>
          </w:rPr>
          <w:t>tul COVID-19</w:t>
        </w:r>
        <w:r w:rsidR="00C5636F">
          <w:rPr>
            <w:webHidden/>
          </w:rPr>
          <w:tab/>
        </w:r>
        <w:r w:rsidR="00C5636F">
          <w:rPr>
            <w:webHidden/>
          </w:rPr>
          <w:fldChar w:fldCharType="begin"/>
        </w:r>
        <w:r w:rsidR="00C5636F">
          <w:rPr>
            <w:webHidden/>
          </w:rPr>
          <w:instrText xml:space="preserve"> PAGEREF _Toc66701435 \h </w:instrText>
        </w:r>
        <w:r w:rsidR="00C5636F">
          <w:rPr>
            <w:webHidden/>
          </w:rPr>
        </w:r>
        <w:r w:rsidR="00C5636F">
          <w:rPr>
            <w:webHidden/>
          </w:rPr>
          <w:fldChar w:fldCharType="separate"/>
        </w:r>
        <w:r>
          <w:rPr>
            <w:webHidden/>
          </w:rPr>
          <w:t>5</w:t>
        </w:r>
        <w:r w:rsidR="00C5636F">
          <w:rPr>
            <w:webHidden/>
          </w:rPr>
          <w:fldChar w:fldCharType="end"/>
        </w:r>
      </w:hyperlink>
    </w:p>
    <w:p w14:paraId="59264E13" w14:textId="77777777" w:rsidR="00C5636F" w:rsidRDefault="005B0302">
      <w:pPr>
        <w:pStyle w:val="TOC4"/>
        <w:rPr>
          <w:rFonts w:asciiTheme="minorHAnsi" w:eastAsiaTheme="minorEastAsia" w:hAnsiTheme="minorHAnsi" w:cstheme="minorBidi"/>
          <w:sz w:val="22"/>
          <w:szCs w:val="22"/>
          <w:lang w:eastAsia="ro-RO"/>
        </w:rPr>
      </w:pPr>
      <w:hyperlink w:anchor="_Toc66701436" w:history="1">
        <w:r w:rsidR="00C5636F" w:rsidRPr="002C7BCB">
          <w:rPr>
            <w:rStyle w:val="Hyperlink"/>
          </w:rPr>
          <w:t>Modificări la nivelul contractelor de finanțare din cadrul a două apeluri POIM</w:t>
        </w:r>
        <w:r w:rsidR="00C5636F">
          <w:rPr>
            <w:webHidden/>
          </w:rPr>
          <w:tab/>
        </w:r>
        <w:r w:rsidR="00C5636F">
          <w:rPr>
            <w:webHidden/>
          </w:rPr>
          <w:fldChar w:fldCharType="begin"/>
        </w:r>
        <w:r w:rsidR="00C5636F">
          <w:rPr>
            <w:webHidden/>
          </w:rPr>
          <w:instrText xml:space="preserve"> PAGEREF _Toc66701436 \h </w:instrText>
        </w:r>
        <w:r w:rsidR="00C5636F">
          <w:rPr>
            <w:webHidden/>
          </w:rPr>
        </w:r>
        <w:r w:rsidR="00C5636F">
          <w:rPr>
            <w:webHidden/>
          </w:rPr>
          <w:fldChar w:fldCharType="separate"/>
        </w:r>
        <w:r>
          <w:rPr>
            <w:webHidden/>
          </w:rPr>
          <w:t>6</w:t>
        </w:r>
        <w:r w:rsidR="00C5636F">
          <w:rPr>
            <w:webHidden/>
          </w:rPr>
          <w:fldChar w:fldCharType="end"/>
        </w:r>
      </w:hyperlink>
    </w:p>
    <w:p w14:paraId="2D8E248B" w14:textId="77777777" w:rsidR="00C5636F" w:rsidRDefault="005B0302">
      <w:pPr>
        <w:pStyle w:val="TOC4"/>
        <w:rPr>
          <w:rFonts w:asciiTheme="minorHAnsi" w:eastAsiaTheme="minorEastAsia" w:hAnsiTheme="minorHAnsi" w:cstheme="minorBidi"/>
          <w:sz w:val="22"/>
          <w:szCs w:val="22"/>
          <w:lang w:eastAsia="ro-RO"/>
        </w:rPr>
      </w:pPr>
      <w:hyperlink w:anchor="_Toc66701437" w:history="1">
        <w:r w:rsidR="00C5636F" w:rsidRPr="002C7BCB">
          <w:rPr>
            <w:rStyle w:val="Hyperlink"/>
          </w:rPr>
          <w:t>Un nou apel suplimentar de finanțare dedicat partenerilor din cele 258 proiecte Interreg Europe afectați de pandemia Covid-19 în implementarea proiectelor</w:t>
        </w:r>
        <w:r w:rsidR="00C5636F">
          <w:rPr>
            <w:webHidden/>
          </w:rPr>
          <w:tab/>
        </w:r>
        <w:r w:rsidR="00C5636F">
          <w:rPr>
            <w:webHidden/>
          </w:rPr>
          <w:fldChar w:fldCharType="begin"/>
        </w:r>
        <w:r w:rsidR="00C5636F">
          <w:rPr>
            <w:webHidden/>
          </w:rPr>
          <w:instrText xml:space="preserve"> PAGEREF _Toc66701437 \h </w:instrText>
        </w:r>
        <w:r w:rsidR="00C5636F">
          <w:rPr>
            <w:webHidden/>
          </w:rPr>
        </w:r>
        <w:r w:rsidR="00C5636F">
          <w:rPr>
            <w:webHidden/>
          </w:rPr>
          <w:fldChar w:fldCharType="separate"/>
        </w:r>
        <w:r>
          <w:rPr>
            <w:webHidden/>
          </w:rPr>
          <w:t>6</w:t>
        </w:r>
        <w:r w:rsidR="00C5636F">
          <w:rPr>
            <w:webHidden/>
          </w:rPr>
          <w:fldChar w:fldCharType="end"/>
        </w:r>
      </w:hyperlink>
    </w:p>
    <w:p w14:paraId="411CA2B7" w14:textId="77777777" w:rsidR="00C5636F" w:rsidRDefault="005B0302">
      <w:pPr>
        <w:pStyle w:val="TOC2"/>
        <w:rPr>
          <w:rFonts w:asciiTheme="minorHAnsi" w:eastAsiaTheme="minorEastAsia" w:hAnsiTheme="minorHAnsi" w:cstheme="minorBidi"/>
          <w:b w:val="0"/>
          <w:smallCaps w:val="0"/>
          <w:sz w:val="22"/>
          <w:szCs w:val="22"/>
          <w:lang w:eastAsia="ro-RO"/>
        </w:rPr>
      </w:pPr>
      <w:hyperlink w:anchor="_Toc66701438" w:history="1">
        <w:r w:rsidR="00C5636F" w:rsidRPr="002C7BCB">
          <w:rPr>
            <w:rStyle w:val="Hyperlink"/>
          </w:rPr>
          <w:t>NOUTĂȚI – Informații UTILE</w:t>
        </w:r>
        <w:r w:rsidR="00C5636F">
          <w:rPr>
            <w:webHidden/>
          </w:rPr>
          <w:tab/>
        </w:r>
        <w:r w:rsidR="00C5636F">
          <w:rPr>
            <w:webHidden/>
          </w:rPr>
          <w:fldChar w:fldCharType="begin"/>
        </w:r>
        <w:r w:rsidR="00C5636F">
          <w:rPr>
            <w:webHidden/>
          </w:rPr>
          <w:instrText xml:space="preserve"> PAGEREF _Toc66701438 \h </w:instrText>
        </w:r>
        <w:r w:rsidR="00C5636F">
          <w:rPr>
            <w:webHidden/>
          </w:rPr>
        </w:r>
        <w:r w:rsidR="00C5636F">
          <w:rPr>
            <w:webHidden/>
          </w:rPr>
          <w:fldChar w:fldCharType="separate"/>
        </w:r>
        <w:r>
          <w:rPr>
            <w:webHidden/>
          </w:rPr>
          <w:t>7</w:t>
        </w:r>
        <w:r w:rsidR="00C5636F">
          <w:rPr>
            <w:webHidden/>
          </w:rPr>
          <w:fldChar w:fldCharType="end"/>
        </w:r>
      </w:hyperlink>
    </w:p>
    <w:p w14:paraId="029B257E" w14:textId="77777777" w:rsidR="00C5636F" w:rsidRDefault="005B0302">
      <w:pPr>
        <w:pStyle w:val="TOC4"/>
        <w:rPr>
          <w:rFonts w:asciiTheme="minorHAnsi" w:eastAsiaTheme="minorEastAsia" w:hAnsiTheme="minorHAnsi" w:cstheme="minorBidi"/>
          <w:sz w:val="22"/>
          <w:szCs w:val="22"/>
          <w:lang w:eastAsia="ro-RO"/>
        </w:rPr>
      </w:pPr>
      <w:hyperlink w:anchor="_Toc66701439" w:history="1">
        <w:r w:rsidR="00C5636F" w:rsidRPr="002C7BCB">
          <w:rPr>
            <w:rStyle w:val="Hyperlink"/>
          </w:rPr>
          <w:t>Agenda Comisiei Europene pentru o redresare socioeconomică echitabilă, rezilientă și favorabilă incluziunii</w:t>
        </w:r>
        <w:r w:rsidR="00C5636F">
          <w:rPr>
            <w:webHidden/>
          </w:rPr>
          <w:tab/>
        </w:r>
        <w:r w:rsidR="00C5636F">
          <w:rPr>
            <w:webHidden/>
          </w:rPr>
          <w:fldChar w:fldCharType="begin"/>
        </w:r>
        <w:r w:rsidR="00C5636F">
          <w:rPr>
            <w:webHidden/>
          </w:rPr>
          <w:instrText xml:space="preserve"> PAGEREF _Toc66701439 \h </w:instrText>
        </w:r>
        <w:r w:rsidR="00C5636F">
          <w:rPr>
            <w:webHidden/>
          </w:rPr>
        </w:r>
        <w:r w:rsidR="00C5636F">
          <w:rPr>
            <w:webHidden/>
          </w:rPr>
          <w:fldChar w:fldCharType="separate"/>
        </w:r>
        <w:r>
          <w:rPr>
            <w:webHidden/>
          </w:rPr>
          <w:t>7</w:t>
        </w:r>
        <w:r w:rsidR="00C5636F">
          <w:rPr>
            <w:webHidden/>
          </w:rPr>
          <w:fldChar w:fldCharType="end"/>
        </w:r>
      </w:hyperlink>
    </w:p>
    <w:p w14:paraId="14FA128A" w14:textId="77777777" w:rsidR="00C5636F" w:rsidRDefault="005B0302">
      <w:pPr>
        <w:pStyle w:val="TOC4"/>
        <w:rPr>
          <w:rFonts w:asciiTheme="minorHAnsi" w:eastAsiaTheme="minorEastAsia" w:hAnsiTheme="minorHAnsi" w:cstheme="minorBidi"/>
          <w:sz w:val="22"/>
          <w:szCs w:val="22"/>
          <w:lang w:eastAsia="ro-RO"/>
        </w:rPr>
      </w:pPr>
      <w:hyperlink w:anchor="_Toc66701440" w:history="1">
        <w:r w:rsidR="00C5636F" w:rsidRPr="002C7BCB">
          <w:rPr>
            <w:rStyle w:val="Hyperlink"/>
          </w:rPr>
          <w:t>Directive europene privind transparentizarea activității întreprinderilor multinaționale sau întreprinderilor autonome</w:t>
        </w:r>
        <w:r w:rsidR="00C5636F">
          <w:rPr>
            <w:webHidden/>
          </w:rPr>
          <w:tab/>
        </w:r>
        <w:r w:rsidR="00C5636F">
          <w:rPr>
            <w:webHidden/>
          </w:rPr>
          <w:fldChar w:fldCharType="begin"/>
        </w:r>
        <w:r w:rsidR="00C5636F">
          <w:rPr>
            <w:webHidden/>
          </w:rPr>
          <w:instrText xml:space="preserve"> PAGEREF _Toc66701440 \h </w:instrText>
        </w:r>
        <w:r w:rsidR="00C5636F">
          <w:rPr>
            <w:webHidden/>
          </w:rPr>
        </w:r>
        <w:r w:rsidR="00C5636F">
          <w:rPr>
            <w:webHidden/>
          </w:rPr>
          <w:fldChar w:fldCharType="separate"/>
        </w:r>
        <w:r>
          <w:rPr>
            <w:webHidden/>
          </w:rPr>
          <w:t>8</w:t>
        </w:r>
        <w:r w:rsidR="00C5636F">
          <w:rPr>
            <w:webHidden/>
          </w:rPr>
          <w:fldChar w:fldCharType="end"/>
        </w:r>
      </w:hyperlink>
    </w:p>
    <w:p w14:paraId="58A601B7" w14:textId="77777777" w:rsidR="00C5636F" w:rsidRDefault="005B0302">
      <w:pPr>
        <w:pStyle w:val="TOC4"/>
        <w:rPr>
          <w:rFonts w:asciiTheme="minorHAnsi" w:eastAsiaTheme="minorEastAsia" w:hAnsiTheme="minorHAnsi" w:cstheme="minorBidi"/>
          <w:sz w:val="22"/>
          <w:szCs w:val="22"/>
          <w:lang w:eastAsia="ro-RO"/>
        </w:rPr>
      </w:pPr>
      <w:hyperlink w:anchor="_Toc66701441" w:history="1">
        <w:r w:rsidR="00C5636F" w:rsidRPr="002C7BCB">
          <w:rPr>
            <w:rStyle w:val="Hyperlink"/>
          </w:rPr>
          <w:t>18-19 martie 2021: Lansarea noului Consiliu European pentru Inovare</w:t>
        </w:r>
        <w:r w:rsidR="00C5636F">
          <w:rPr>
            <w:webHidden/>
          </w:rPr>
          <w:tab/>
        </w:r>
        <w:r w:rsidR="00C5636F">
          <w:rPr>
            <w:webHidden/>
          </w:rPr>
          <w:fldChar w:fldCharType="begin"/>
        </w:r>
        <w:r w:rsidR="00C5636F">
          <w:rPr>
            <w:webHidden/>
          </w:rPr>
          <w:instrText xml:space="preserve"> PAGEREF _Toc66701441 \h </w:instrText>
        </w:r>
        <w:r w:rsidR="00C5636F">
          <w:rPr>
            <w:webHidden/>
          </w:rPr>
        </w:r>
        <w:r w:rsidR="00C5636F">
          <w:rPr>
            <w:webHidden/>
          </w:rPr>
          <w:fldChar w:fldCharType="separate"/>
        </w:r>
        <w:r>
          <w:rPr>
            <w:webHidden/>
          </w:rPr>
          <w:t>8</w:t>
        </w:r>
        <w:r w:rsidR="00C5636F">
          <w:rPr>
            <w:webHidden/>
          </w:rPr>
          <w:fldChar w:fldCharType="end"/>
        </w:r>
      </w:hyperlink>
    </w:p>
    <w:p w14:paraId="739CA231" w14:textId="77777777" w:rsidR="00C5636F" w:rsidRDefault="005B0302">
      <w:pPr>
        <w:pStyle w:val="TOC4"/>
        <w:rPr>
          <w:rFonts w:asciiTheme="minorHAnsi" w:eastAsiaTheme="minorEastAsia" w:hAnsiTheme="minorHAnsi" w:cstheme="minorBidi"/>
          <w:sz w:val="22"/>
          <w:szCs w:val="22"/>
          <w:lang w:eastAsia="ro-RO"/>
        </w:rPr>
      </w:pPr>
      <w:hyperlink w:anchor="_Toc66701442" w:history="1">
        <w:r w:rsidR="00C5636F" w:rsidRPr="002C7BCB">
          <w:rPr>
            <w:rStyle w:val="Hyperlink"/>
          </w:rPr>
          <w:t>Consiliul UE a aprobat pachetul legislativ privind politica de coeziune în valoare de 330 de miliarde euro</w:t>
        </w:r>
        <w:r w:rsidR="00C5636F">
          <w:rPr>
            <w:webHidden/>
          </w:rPr>
          <w:tab/>
        </w:r>
        <w:r w:rsidR="00C5636F">
          <w:rPr>
            <w:webHidden/>
          </w:rPr>
          <w:fldChar w:fldCharType="begin"/>
        </w:r>
        <w:r w:rsidR="00C5636F">
          <w:rPr>
            <w:webHidden/>
          </w:rPr>
          <w:instrText xml:space="preserve"> PAGEREF _Toc66701442 \h </w:instrText>
        </w:r>
        <w:r w:rsidR="00C5636F">
          <w:rPr>
            <w:webHidden/>
          </w:rPr>
        </w:r>
        <w:r w:rsidR="00C5636F">
          <w:rPr>
            <w:webHidden/>
          </w:rPr>
          <w:fldChar w:fldCharType="separate"/>
        </w:r>
        <w:r>
          <w:rPr>
            <w:webHidden/>
          </w:rPr>
          <w:t>9</w:t>
        </w:r>
        <w:r w:rsidR="00C5636F">
          <w:rPr>
            <w:webHidden/>
          </w:rPr>
          <w:fldChar w:fldCharType="end"/>
        </w:r>
      </w:hyperlink>
    </w:p>
    <w:p w14:paraId="5B073466" w14:textId="77777777" w:rsidR="00C5636F" w:rsidRDefault="005B0302">
      <w:pPr>
        <w:pStyle w:val="TOC4"/>
        <w:rPr>
          <w:rFonts w:asciiTheme="minorHAnsi" w:eastAsiaTheme="minorEastAsia" w:hAnsiTheme="minorHAnsi" w:cstheme="minorBidi"/>
          <w:sz w:val="22"/>
          <w:szCs w:val="22"/>
          <w:lang w:eastAsia="ro-RO"/>
        </w:rPr>
      </w:pPr>
      <w:hyperlink w:anchor="_Toc66701443" w:history="1">
        <w:r w:rsidR="00C5636F" w:rsidRPr="002C7BCB">
          <w:rPr>
            <w:rStyle w:val="Hyperlink"/>
          </w:rPr>
          <w:t>Orientări generale ale CE adresate statelor membre cu privire la desfășurarea politicii bugetare în perioada următoare</w:t>
        </w:r>
        <w:r w:rsidR="00C5636F">
          <w:rPr>
            <w:webHidden/>
          </w:rPr>
          <w:tab/>
        </w:r>
        <w:r w:rsidR="00C5636F">
          <w:rPr>
            <w:webHidden/>
          </w:rPr>
          <w:fldChar w:fldCharType="begin"/>
        </w:r>
        <w:r w:rsidR="00C5636F">
          <w:rPr>
            <w:webHidden/>
          </w:rPr>
          <w:instrText xml:space="preserve"> PAGEREF _Toc66701443 \h </w:instrText>
        </w:r>
        <w:r w:rsidR="00C5636F">
          <w:rPr>
            <w:webHidden/>
          </w:rPr>
        </w:r>
        <w:r w:rsidR="00C5636F">
          <w:rPr>
            <w:webHidden/>
          </w:rPr>
          <w:fldChar w:fldCharType="separate"/>
        </w:r>
        <w:r>
          <w:rPr>
            <w:webHidden/>
          </w:rPr>
          <w:t>10</w:t>
        </w:r>
        <w:r w:rsidR="00C5636F">
          <w:rPr>
            <w:webHidden/>
          </w:rPr>
          <w:fldChar w:fldCharType="end"/>
        </w:r>
      </w:hyperlink>
    </w:p>
    <w:p w14:paraId="3E721DF9" w14:textId="77777777" w:rsidR="00C5636F" w:rsidRDefault="005B0302">
      <w:pPr>
        <w:pStyle w:val="TOC4"/>
        <w:rPr>
          <w:rFonts w:asciiTheme="minorHAnsi" w:eastAsiaTheme="minorEastAsia" w:hAnsiTheme="minorHAnsi" w:cstheme="minorBidi"/>
          <w:sz w:val="22"/>
          <w:szCs w:val="22"/>
          <w:lang w:eastAsia="ro-RO"/>
        </w:rPr>
      </w:pPr>
      <w:hyperlink w:anchor="_Toc66701444" w:history="1">
        <w:r w:rsidR="00C5636F" w:rsidRPr="002C7BCB">
          <w:rPr>
            <w:rStyle w:val="Hyperlink"/>
          </w:rPr>
          <w:t>POR: 26 de noi contracte de finanțare semnate pentru susținerea mediului de afaceri din regiunea Vest</w:t>
        </w:r>
        <w:r w:rsidR="00C5636F">
          <w:rPr>
            <w:webHidden/>
          </w:rPr>
          <w:tab/>
        </w:r>
        <w:r w:rsidR="00C5636F">
          <w:rPr>
            <w:webHidden/>
          </w:rPr>
          <w:fldChar w:fldCharType="begin"/>
        </w:r>
        <w:r w:rsidR="00C5636F">
          <w:rPr>
            <w:webHidden/>
          </w:rPr>
          <w:instrText xml:space="preserve"> PAGEREF _Toc66701444 \h </w:instrText>
        </w:r>
        <w:r w:rsidR="00C5636F">
          <w:rPr>
            <w:webHidden/>
          </w:rPr>
        </w:r>
        <w:r w:rsidR="00C5636F">
          <w:rPr>
            <w:webHidden/>
          </w:rPr>
          <w:fldChar w:fldCharType="separate"/>
        </w:r>
        <w:r>
          <w:rPr>
            <w:webHidden/>
          </w:rPr>
          <w:t>12</w:t>
        </w:r>
        <w:r w:rsidR="00C5636F">
          <w:rPr>
            <w:webHidden/>
          </w:rPr>
          <w:fldChar w:fldCharType="end"/>
        </w:r>
      </w:hyperlink>
    </w:p>
    <w:p w14:paraId="3AF4A908" w14:textId="77777777" w:rsidR="00C5636F" w:rsidRDefault="005B0302">
      <w:pPr>
        <w:pStyle w:val="TOC4"/>
        <w:rPr>
          <w:rFonts w:asciiTheme="minorHAnsi" w:eastAsiaTheme="minorEastAsia" w:hAnsiTheme="minorHAnsi" w:cstheme="minorBidi"/>
          <w:sz w:val="22"/>
          <w:szCs w:val="22"/>
          <w:lang w:eastAsia="ro-RO"/>
        </w:rPr>
      </w:pPr>
      <w:hyperlink w:anchor="_Toc66701445" w:history="1">
        <w:r w:rsidR="00C5636F" w:rsidRPr="002C7BCB">
          <w:rPr>
            <w:rStyle w:val="Hyperlink"/>
          </w:rPr>
          <w:t>Precizări privind sumele necheltuite de către beneficiarii microgranturilor, respectiv granturilor pentru capital de lucru</w:t>
        </w:r>
        <w:r w:rsidR="00C5636F">
          <w:rPr>
            <w:webHidden/>
          </w:rPr>
          <w:tab/>
        </w:r>
        <w:r w:rsidR="00C5636F">
          <w:rPr>
            <w:webHidden/>
          </w:rPr>
          <w:fldChar w:fldCharType="begin"/>
        </w:r>
        <w:r w:rsidR="00C5636F">
          <w:rPr>
            <w:webHidden/>
          </w:rPr>
          <w:instrText xml:space="preserve"> PAGEREF _Toc66701445 \h </w:instrText>
        </w:r>
        <w:r w:rsidR="00C5636F">
          <w:rPr>
            <w:webHidden/>
          </w:rPr>
        </w:r>
        <w:r w:rsidR="00C5636F">
          <w:rPr>
            <w:webHidden/>
          </w:rPr>
          <w:fldChar w:fldCharType="separate"/>
        </w:r>
        <w:r>
          <w:rPr>
            <w:webHidden/>
          </w:rPr>
          <w:t>12</w:t>
        </w:r>
        <w:r w:rsidR="00C5636F">
          <w:rPr>
            <w:webHidden/>
          </w:rPr>
          <w:fldChar w:fldCharType="end"/>
        </w:r>
      </w:hyperlink>
    </w:p>
    <w:p w14:paraId="57056DFF" w14:textId="77777777" w:rsidR="00C5636F" w:rsidRDefault="005B0302">
      <w:pPr>
        <w:pStyle w:val="TOC4"/>
        <w:rPr>
          <w:rFonts w:asciiTheme="minorHAnsi" w:eastAsiaTheme="minorEastAsia" w:hAnsiTheme="minorHAnsi" w:cstheme="minorBidi"/>
          <w:sz w:val="22"/>
          <w:szCs w:val="22"/>
          <w:lang w:eastAsia="ro-RO"/>
        </w:rPr>
      </w:pPr>
      <w:hyperlink w:anchor="_Toc66701446" w:history="1">
        <w:r w:rsidR="00C5636F" w:rsidRPr="002C7BCB">
          <w:rPr>
            <w:rStyle w:val="Hyperlink"/>
          </w:rPr>
          <w:t>226 proiecte de reformă ale statelor membre aprobate de CE pentru stimularea creșterii economice</w:t>
        </w:r>
        <w:r w:rsidR="00C5636F">
          <w:rPr>
            <w:webHidden/>
          </w:rPr>
          <w:tab/>
        </w:r>
        <w:r w:rsidR="00C5636F">
          <w:rPr>
            <w:webHidden/>
          </w:rPr>
          <w:fldChar w:fldCharType="begin"/>
        </w:r>
        <w:r w:rsidR="00C5636F">
          <w:rPr>
            <w:webHidden/>
          </w:rPr>
          <w:instrText xml:space="preserve"> PAGEREF _Toc66701446 \h </w:instrText>
        </w:r>
        <w:r w:rsidR="00C5636F">
          <w:rPr>
            <w:webHidden/>
          </w:rPr>
        </w:r>
        <w:r w:rsidR="00C5636F">
          <w:rPr>
            <w:webHidden/>
          </w:rPr>
          <w:fldChar w:fldCharType="separate"/>
        </w:r>
        <w:r>
          <w:rPr>
            <w:webHidden/>
          </w:rPr>
          <w:t>13</w:t>
        </w:r>
        <w:r w:rsidR="00C5636F">
          <w:rPr>
            <w:webHidden/>
          </w:rPr>
          <w:fldChar w:fldCharType="end"/>
        </w:r>
      </w:hyperlink>
    </w:p>
    <w:p w14:paraId="0659C487" w14:textId="77777777" w:rsidR="00C5636F" w:rsidRDefault="005B0302">
      <w:pPr>
        <w:pStyle w:val="TOC4"/>
        <w:rPr>
          <w:rFonts w:asciiTheme="minorHAnsi" w:eastAsiaTheme="minorEastAsia" w:hAnsiTheme="minorHAnsi" w:cstheme="minorBidi"/>
          <w:sz w:val="22"/>
          <w:szCs w:val="22"/>
          <w:lang w:eastAsia="ro-RO"/>
        </w:rPr>
      </w:pPr>
      <w:hyperlink w:anchor="_Toc66701447" w:history="1">
        <w:r w:rsidR="00C5636F" w:rsidRPr="002C7BCB">
          <w:rPr>
            <w:rStyle w:val="Hyperlink"/>
          </w:rPr>
          <w:t>Lista actualizată a fișelor de proiecte POCU/POR selectate de Grupurile de Acțiune Locală</w:t>
        </w:r>
        <w:r w:rsidR="00C5636F">
          <w:rPr>
            <w:webHidden/>
          </w:rPr>
          <w:tab/>
        </w:r>
        <w:r w:rsidR="00C5636F">
          <w:rPr>
            <w:webHidden/>
          </w:rPr>
          <w:fldChar w:fldCharType="begin"/>
        </w:r>
        <w:r w:rsidR="00C5636F">
          <w:rPr>
            <w:webHidden/>
          </w:rPr>
          <w:instrText xml:space="preserve"> PAGEREF _Toc66701447 \h </w:instrText>
        </w:r>
        <w:r w:rsidR="00C5636F">
          <w:rPr>
            <w:webHidden/>
          </w:rPr>
        </w:r>
        <w:r w:rsidR="00C5636F">
          <w:rPr>
            <w:webHidden/>
          </w:rPr>
          <w:fldChar w:fldCharType="separate"/>
        </w:r>
        <w:r>
          <w:rPr>
            <w:webHidden/>
          </w:rPr>
          <w:t>14</w:t>
        </w:r>
        <w:r w:rsidR="00C5636F">
          <w:rPr>
            <w:webHidden/>
          </w:rPr>
          <w:fldChar w:fldCharType="end"/>
        </w:r>
      </w:hyperlink>
    </w:p>
    <w:p w14:paraId="3CD5304E" w14:textId="77777777" w:rsidR="00C5636F" w:rsidRDefault="005B0302">
      <w:pPr>
        <w:pStyle w:val="TOC4"/>
        <w:rPr>
          <w:rFonts w:asciiTheme="minorHAnsi" w:eastAsiaTheme="minorEastAsia" w:hAnsiTheme="minorHAnsi" w:cstheme="minorBidi"/>
          <w:sz w:val="22"/>
          <w:szCs w:val="22"/>
          <w:lang w:eastAsia="ro-RO"/>
        </w:rPr>
      </w:pPr>
      <w:hyperlink w:anchor="_Toc66701448" w:history="1">
        <w:r w:rsidR="00C5636F" w:rsidRPr="002C7BCB">
          <w:rPr>
            <w:rStyle w:val="Hyperlink"/>
          </w:rPr>
          <w:t>Plăți în valoare de 8 milioane de lei în 2020 pentru beneficiarii PNDR</w:t>
        </w:r>
        <w:r w:rsidR="00C5636F">
          <w:rPr>
            <w:webHidden/>
          </w:rPr>
          <w:tab/>
        </w:r>
        <w:r w:rsidR="00C5636F">
          <w:rPr>
            <w:webHidden/>
          </w:rPr>
          <w:fldChar w:fldCharType="begin"/>
        </w:r>
        <w:r w:rsidR="00C5636F">
          <w:rPr>
            <w:webHidden/>
          </w:rPr>
          <w:instrText xml:space="preserve"> PAGEREF _Toc66701448 \h </w:instrText>
        </w:r>
        <w:r w:rsidR="00C5636F">
          <w:rPr>
            <w:webHidden/>
          </w:rPr>
        </w:r>
        <w:r w:rsidR="00C5636F">
          <w:rPr>
            <w:webHidden/>
          </w:rPr>
          <w:fldChar w:fldCharType="separate"/>
        </w:r>
        <w:r>
          <w:rPr>
            <w:webHidden/>
          </w:rPr>
          <w:t>14</w:t>
        </w:r>
        <w:r w:rsidR="00C5636F">
          <w:rPr>
            <w:webHidden/>
          </w:rPr>
          <w:fldChar w:fldCharType="end"/>
        </w:r>
      </w:hyperlink>
    </w:p>
    <w:p w14:paraId="59AB0231" w14:textId="77777777" w:rsidR="00C5636F" w:rsidRDefault="005B0302">
      <w:pPr>
        <w:pStyle w:val="TOC4"/>
        <w:rPr>
          <w:rFonts w:asciiTheme="minorHAnsi" w:eastAsiaTheme="minorEastAsia" w:hAnsiTheme="minorHAnsi" w:cstheme="minorBidi"/>
          <w:sz w:val="22"/>
          <w:szCs w:val="22"/>
          <w:lang w:eastAsia="ro-RO"/>
        </w:rPr>
      </w:pPr>
      <w:hyperlink w:anchor="_Toc66701449" w:history="1">
        <w:r w:rsidR="00C5636F" w:rsidRPr="002C7BCB">
          <w:rPr>
            <w:rStyle w:val="Hyperlink"/>
          </w:rPr>
          <w:t>Jurnaliștii din toată lumea sunt încurajați să își depună candidaturile în cadrul celei mai noi ediții a Premiului pentru Jurnalism „Lorenzo Natali”</w:t>
        </w:r>
        <w:r w:rsidR="00C5636F">
          <w:rPr>
            <w:webHidden/>
          </w:rPr>
          <w:tab/>
        </w:r>
        <w:r w:rsidR="00C5636F">
          <w:rPr>
            <w:webHidden/>
          </w:rPr>
          <w:fldChar w:fldCharType="begin"/>
        </w:r>
        <w:r w:rsidR="00C5636F">
          <w:rPr>
            <w:webHidden/>
          </w:rPr>
          <w:instrText xml:space="preserve"> PAGEREF _Toc66701449 \h </w:instrText>
        </w:r>
        <w:r w:rsidR="00C5636F">
          <w:rPr>
            <w:webHidden/>
          </w:rPr>
        </w:r>
        <w:r w:rsidR="00C5636F">
          <w:rPr>
            <w:webHidden/>
          </w:rPr>
          <w:fldChar w:fldCharType="separate"/>
        </w:r>
        <w:r>
          <w:rPr>
            <w:webHidden/>
          </w:rPr>
          <w:t>15</w:t>
        </w:r>
        <w:r w:rsidR="00C5636F">
          <w:rPr>
            <w:webHidden/>
          </w:rPr>
          <w:fldChar w:fldCharType="end"/>
        </w:r>
      </w:hyperlink>
    </w:p>
    <w:p w14:paraId="107FF42F" w14:textId="77777777" w:rsidR="00C5636F" w:rsidRDefault="005B0302">
      <w:pPr>
        <w:pStyle w:val="TOC4"/>
        <w:rPr>
          <w:rFonts w:asciiTheme="minorHAnsi" w:eastAsiaTheme="minorEastAsia" w:hAnsiTheme="minorHAnsi" w:cstheme="minorBidi"/>
          <w:sz w:val="22"/>
          <w:szCs w:val="22"/>
          <w:lang w:eastAsia="ro-RO"/>
        </w:rPr>
      </w:pPr>
      <w:hyperlink w:anchor="_Toc66701450" w:history="1">
        <w:r w:rsidR="00C5636F" w:rsidRPr="002C7BCB">
          <w:rPr>
            <w:rStyle w:val="Hyperlink"/>
          </w:rPr>
          <w:t>Ministerul Economiei: Plățile pe granturile pentru capital de lucru vor începe imediat ce Bugetul 2021 este aprobat</w:t>
        </w:r>
        <w:r w:rsidR="00C5636F">
          <w:rPr>
            <w:webHidden/>
          </w:rPr>
          <w:tab/>
        </w:r>
        <w:r w:rsidR="00C5636F">
          <w:rPr>
            <w:webHidden/>
          </w:rPr>
          <w:fldChar w:fldCharType="begin"/>
        </w:r>
        <w:r w:rsidR="00C5636F">
          <w:rPr>
            <w:webHidden/>
          </w:rPr>
          <w:instrText xml:space="preserve"> PAGEREF _Toc66701450 \h </w:instrText>
        </w:r>
        <w:r w:rsidR="00C5636F">
          <w:rPr>
            <w:webHidden/>
          </w:rPr>
        </w:r>
        <w:r w:rsidR="00C5636F">
          <w:rPr>
            <w:webHidden/>
          </w:rPr>
          <w:fldChar w:fldCharType="separate"/>
        </w:r>
        <w:r>
          <w:rPr>
            <w:webHidden/>
          </w:rPr>
          <w:t>16</w:t>
        </w:r>
        <w:r w:rsidR="00C5636F">
          <w:rPr>
            <w:webHidden/>
          </w:rPr>
          <w:fldChar w:fldCharType="end"/>
        </w:r>
      </w:hyperlink>
    </w:p>
    <w:p w14:paraId="17C77582" w14:textId="77777777" w:rsidR="00C5636F" w:rsidRDefault="005B0302">
      <w:pPr>
        <w:pStyle w:val="TOC2"/>
        <w:rPr>
          <w:rFonts w:asciiTheme="minorHAnsi" w:eastAsiaTheme="minorEastAsia" w:hAnsiTheme="minorHAnsi" w:cstheme="minorBidi"/>
          <w:b w:val="0"/>
          <w:smallCaps w:val="0"/>
          <w:sz w:val="22"/>
          <w:szCs w:val="22"/>
          <w:lang w:eastAsia="ro-RO"/>
        </w:rPr>
      </w:pPr>
      <w:hyperlink w:anchor="_Toc66701451" w:history="1">
        <w:r w:rsidR="00C5636F" w:rsidRPr="002C7BCB">
          <w:rPr>
            <w:rStyle w:val="Hyperlink"/>
          </w:rPr>
          <w:t>APELURI – Finanțări</w:t>
        </w:r>
        <w:r w:rsidR="00C5636F">
          <w:rPr>
            <w:webHidden/>
          </w:rPr>
          <w:tab/>
        </w:r>
        <w:r w:rsidR="00C5636F">
          <w:rPr>
            <w:webHidden/>
          </w:rPr>
          <w:fldChar w:fldCharType="begin"/>
        </w:r>
        <w:r w:rsidR="00C5636F">
          <w:rPr>
            <w:webHidden/>
          </w:rPr>
          <w:instrText xml:space="preserve"> PAGEREF _Toc66701451 \h </w:instrText>
        </w:r>
        <w:r w:rsidR="00C5636F">
          <w:rPr>
            <w:webHidden/>
          </w:rPr>
        </w:r>
        <w:r w:rsidR="00C5636F">
          <w:rPr>
            <w:webHidden/>
          </w:rPr>
          <w:fldChar w:fldCharType="separate"/>
        </w:r>
        <w:r>
          <w:rPr>
            <w:webHidden/>
          </w:rPr>
          <w:t>16</w:t>
        </w:r>
        <w:r w:rsidR="00C5636F">
          <w:rPr>
            <w:webHidden/>
          </w:rPr>
          <w:fldChar w:fldCharType="end"/>
        </w:r>
      </w:hyperlink>
    </w:p>
    <w:p w14:paraId="59F3CC2C" w14:textId="77777777" w:rsidR="00C5636F" w:rsidRDefault="005B0302">
      <w:pPr>
        <w:pStyle w:val="TOC4"/>
        <w:rPr>
          <w:rFonts w:asciiTheme="minorHAnsi" w:eastAsiaTheme="minorEastAsia" w:hAnsiTheme="minorHAnsi" w:cstheme="minorBidi"/>
          <w:sz w:val="22"/>
          <w:szCs w:val="22"/>
          <w:lang w:eastAsia="ro-RO"/>
        </w:rPr>
      </w:pPr>
      <w:hyperlink w:anchor="_Toc66701452" w:history="1">
        <w:r w:rsidR="00C5636F" w:rsidRPr="002C7BCB">
          <w:rPr>
            <w:rStyle w:val="Hyperlink"/>
          </w:rPr>
          <w:t>APIA a demarat Campania de primire a Cererilor Unice de Plată în anului 2021</w:t>
        </w:r>
        <w:r w:rsidR="00C5636F">
          <w:rPr>
            <w:webHidden/>
          </w:rPr>
          <w:tab/>
        </w:r>
        <w:r w:rsidR="00C5636F">
          <w:rPr>
            <w:webHidden/>
          </w:rPr>
          <w:fldChar w:fldCharType="begin"/>
        </w:r>
        <w:r w:rsidR="00C5636F">
          <w:rPr>
            <w:webHidden/>
          </w:rPr>
          <w:instrText xml:space="preserve"> PAGEREF _Toc66701452 \h </w:instrText>
        </w:r>
        <w:r w:rsidR="00C5636F">
          <w:rPr>
            <w:webHidden/>
          </w:rPr>
        </w:r>
        <w:r w:rsidR="00C5636F">
          <w:rPr>
            <w:webHidden/>
          </w:rPr>
          <w:fldChar w:fldCharType="separate"/>
        </w:r>
        <w:r>
          <w:rPr>
            <w:webHidden/>
          </w:rPr>
          <w:t>16</w:t>
        </w:r>
        <w:r w:rsidR="00C5636F">
          <w:rPr>
            <w:webHidden/>
          </w:rPr>
          <w:fldChar w:fldCharType="end"/>
        </w:r>
      </w:hyperlink>
    </w:p>
    <w:p w14:paraId="78ECACEA" w14:textId="77777777" w:rsidR="00C5636F" w:rsidRDefault="005B0302">
      <w:pPr>
        <w:pStyle w:val="TOC4"/>
        <w:rPr>
          <w:rFonts w:asciiTheme="minorHAnsi" w:eastAsiaTheme="minorEastAsia" w:hAnsiTheme="minorHAnsi" w:cstheme="minorBidi"/>
          <w:sz w:val="22"/>
          <w:szCs w:val="22"/>
          <w:lang w:eastAsia="ro-RO"/>
        </w:rPr>
      </w:pPr>
      <w:hyperlink w:anchor="_Toc66701453" w:history="1">
        <w:r w:rsidR="00C5636F" w:rsidRPr="002C7BCB">
          <w:rPr>
            <w:rStyle w:val="Hyperlink"/>
          </w:rPr>
          <w:t>AFCN: Începând cu 1 martie, operatorii culturali își pot înscrie în aplicație proiectele pentru sesiunea II/2021</w:t>
        </w:r>
        <w:r w:rsidR="00C5636F">
          <w:rPr>
            <w:webHidden/>
          </w:rPr>
          <w:tab/>
        </w:r>
        <w:r w:rsidR="00C5636F">
          <w:rPr>
            <w:webHidden/>
          </w:rPr>
          <w:fldChar w:fldCharType="begin"/>
        </w:r>
        <w:r w:rsidR="00C5636F">
          <w:rPr>
            <w:webHidden/>
          </w:rPr>
          <w:instrText xml:space="preserve"> PAGEREF _Toc66701453 \h </w:instrText>
        </w:r>
        <w:r w:rsidR="00C5636F">
          <w:rPr>
            <w:webHidden/>
          </w:rPr>
        </w:r>
        <w:r w:rsidR="00C5636F">
          <w:rPr>
            <w:webHidden/>
          </w:rPr>
          <w:fldChar w:fldCharType="separate"/>
        </w:r>
        <w:r>
          <w:rPr>
            <w:webHidden/>
          </w:rPr>
          <w:t>17</w:t>
        </w:r>
        <w:r w:rsidR="00C5636F">
          <w:rPr>
            <w:webHidden/>
          </w:rPr>
          <w:fldChar w:fldCharType="end"/>
        </w:r>
      </w:hyperlink>
    </w:p>
    <w:p w14:paraId="2AB293A8" w14:textId="77777777" w:rsidR="00C5636F" w:rsidRDefault="005B0302">
      <w:pPr>
        <w:pStyle w:val="TOC4"/>
        <w:rPr>
          <w:rFonts w:asciiTheme="minorHAnsi" w:eastAsiaTheme="minorEastAsia" w:hAnsiTheme="minorHAnsi" w:cstheme="minorBidi"/>
          <w:sz w:val="22"/>
          <w:szCs w:val="22"/>
          <w:lang w:eastAsia="ro-RO"/>
        </w:rPr>
      </w:pPr>
      <w:hyperlink w:anchor="_Toc66701454" w:history="1">
        <w:r w:rsidR="00C5636F" w:rsidRPr="002C7BCB">
          <w:rPr>
            <w:rStyle w:val="Hyperlink"/>
          </w:rPr>
          <w:t>Granturi norvegiene destinate reducerii contaminării cu substanțe periculoase în depozite municipale temporare</w:t>
        </w:r>
        <w:r w:rsidR="00C5636F">
          <w:rPr>
            <w:webHidden/>
          </w:rPr>
          <w:tab/>
        </w:r>
        <w:r w:rsidR="00C5636F">
          <w:rPr>
            <w:webHidden/>
          </w:rPr>
          <w:fldChar w:fldCharType="begin"/>
        </w:r>
        <w:r w:rsidR="00C5636F">
          <w:rPr>
            <w:webHidden/>
          </w:rPr>
          <w:instrText xml:space="preserve"> PAGEREF _Toc66701454 \h </w:instrText>
        </w:r>
        <w:r w:rsidR="00C5636F">
          <w:rPr>
            <w:webHidden/>
          </w:rPr>
        </w:r>
        <w:r w:rsidR="00C5636F">
          <w:rPr>
            <w:webHidden/>
          </w:rPr>
          <w:fldChar w:fldCharType="separate"/>
        </w:r>
        <w:r>
          <w:rPr>
            <w:webHidden/>
          </w:rPr>
          <w:t>18</w:t>
        </w:r>
        <w:r w:rsidR="00C5636F">
          <w:rPr>
            <w:webHidden/>
          </w:rPr>
          <w:fldChar w:fldCharType="end"/>
        </w:r>
      </w:hyperlink>
    </w:p>
    <w:p w14:paraId="1FD7573F" w14:textId="77777777" w:rsidR="00C5636F" w:rsidRDefault="005B0302">
      <w:pPr>
        <w:pStyle w:val="TOC2"/>
        <w:rPr>
          <w:rFonts w:asciiTheme="minorHAnsi" w:eastAsiaTheme="minorEastAsia" w:hAnsiTheme="minorHAnsi" w:cstheme="minorBidi"/>
          <w:b w:val="0"/>
          <w:smallCaps w:val="0"/>
          <w:sz w:val="22"/>
          <w:szCs w:val="22"/>
          <w:lang w:eastAsia="ro-RO"/>
        </w:rPr>
      </w:pPr>
      <w:hyperlink w:anchor="_Toc66701455" w:history="1">
        <w:r w:rsidR="00C5636F" w:rsidRPr="002C7BCB">
          <w:rPr>
            <w:rStyle w:val="Hyperlink"/>
          </w:rPr>
          <w:t>Din actualitatea europeană</w:t>
        </w:r>
        <w:r w:rsidR="00C5636F">
          <w:rPr>
            <w:webHidden/>
          </w:rPr>
          <w:tab/>
        </w:r>
        <w:r w:rsidR="00C5636F">
          <w:rPr>
            <w:webHidden/>
          </w:rPr>
          <w:fldChar w:fldCharType="begin"/>
        </w:r>
        <w:r w:rsidR="00C5636F">
          <w:rPr>
            <w:webHidden/>
          </w:rPr>
          <w:instrText xml:space="preserve"> PAGEREF _Toc66701455 \h </w:instrText>
        </w:r>
        <w:r w:rsidR="00C5636F">
          <w:rPr>
            <w:webHidden/>
          </w:rPr>
        </w:r>
        <w:r w:rsidR="00C5636F">
          <w:rPr>
            <w:webHidden/>
          </w:rPr>
          <w:fldChar w:fldCharType="separate"/>
        </w:r>
        <w:r>
          <w:rPr>
            <w:webHidden/>
          </w:rPr>
          <w:t>18</w:t>
        </w:r>
        <w:r w:rsidR="00C5636F">
          <w:rPr>
            <w:webHidden/>
          </w:rPr>
          <w:fldChar w:fldCharType="end"/>
        </w:r>
      </w:hyperlink>
    </w:p>
    <w:p w14:paraId="4BDF46B7" w14:textId="4A003DF1" w:rsidR="00421EE9" w:rsidRPr="00282E64" w:rsidRDefault="00C5636F" w:rsidP="00077D46">
      <w:pPr>
        <w:pStyle w:val="TOC4"/>
        <w:ind w:left="3544"/>
        <w:rPr>
          <w:rStyle w:val="Hyperlink"/>
          <w:sz w:val="16"/>
          <w:szCs w:val="16"/>
        </w:rPr>
      </w:pPr>
      <w:r>
        <w:rPr>
          <w:color w:val="0000FF"/>
          <w:szCs w:val="18"/>
          <w:u w:val="single"/>
          <w:lang w:eastAsia="ro-RO"/>
        </w:rPr>
        <mc:AlternateContent>
          <mc:Choice Requires="wps">
            <w:drawing>
              <wp:anchor distT="0" distB="0" distL="114300" distR="114300" simplePos="0" relativeHeight="251943936" behindDoc="0" locked="0" layoutInCell="1" allowOverlap="1" wp14:anchorId="5BFD105F" wp14:editId="2D7D99F3">
                <wp:simplePos x="0" y="0"/>
                <wp:positionH relativeFrom="column">
                  <wp:posOffset>-405442</wp:posOffset>
                </wp:positionH>
                <wp:positionV relativeFrom="paragraph">
                  <wp:posOffset>580390</wp:posOffset>
                </wp:positionV>
                <wp:extent cx="231457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F1FA1" w14:textId="77777777" w:rsidR="005B0302" w:rsidRDefault="005B0302" w:rsidP="00C5636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9</w:t>
                            </w:r>
                          </w:p>
                          <w:p w14:paraId="3A7D1C0F" w14:textId="77777777" w:rsidR="005B0302" w:rsidRPr="005E3F6E" w:rsidRDefault="005B0302" w:rsidP="00C5636F">
                            <w:pPr>
                              <w:spacing w:after="120"/>
                              <w:jc w:val="center"/>
                              <w:rPr>
                                <w:rFonts w:ascii="Book Antiqua" w:hAnsi="Book Antiqua"/>
                                <w:b/>
                                <w:color w:val="000080"/>
                                <w:spacing w:val="10"/>
                                <w:szCs w:val="18"/>
                              </w:rPr>
                            </w:pPr>
                            <w:r>
                              <w:rPr>
                                <w:rFonts w:ascii="Book Antiqua" w:hAnsi="Book Antiqua"/>
                                <w:b/>
                                <w:color w:val="000080"/>
                                <w:spacing w:val="10"/>
                                <w:szCs w:val="18"/>
                              </w:rPr>
                              <w:t>1 – 5 martie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FD105F" id="_x0000_t202" coordsize="21600,21600" o:spt="202" path="m,l,21600r21600,l21600,xe">
                <v:stroke joinstyle="miter"/>
                <v:path gradientshapeok="t" o:connecttype="rect"/>
              </v:shapetype>
              <v:shape id="Casetă text 3" o:spid="_x0000_s1026" type="#_x0000_t202" style="position:absolute;left:0;text-align:left;margin-left:-31.9pt;margin-top:45.7pt;width:182.25pt;height:45.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HmAIAADAFAAAOAAAAZHJzL2Uyb0RvYy54bWysVN1u0zAUvkfiHSzfd/lZujVR02nrKEIa&#10;P9LgAU4Tp7FwbGO7TcbEFa/Gg3HstF0HQkKIXDg+Psff+fuO51dDJ8iOGcuVLGlyFlPCZKVqLjcl&#10;/fRxNZlRYh3IGoSSrKQPzNKrxcsX814XLFWtEjUzBEGkLXpd0tY5XUSRrVrWgT1TmklUNsp04FA0&#10;m6g20CN6J6I0ji+iXplaG1Uxa/H0dlTSRcBvGla5901jmSOipBibC6sJ69qv0WIOxcaAbnm1DwP+&#10;IYoOuESnR6hbcEC2hv8G1fHKKKsad1apLlJNwysWcsBskviXbO5b0CzkgsWx+lgm+/9gq3e7D4bw&#10;uqTYKAkdtmgJWK8f34ljgyPnvkK9tgUa3ms0dcONGrDTIVur71T12RKpli3IDbs2RvUtgxojTPzN&#10;6OTqiGM9yLp/q2p0BVunAtDQmM6XDwtCEB079XDsjg+jwsP0PMmml1NKKtRNZ0mcToMLKA63tbHu&#10;NVMd8ZuSGux+QIfdnXU+GigOJt6ZVYLXKy5EEMxmvRSG7ACZsgrfeFfoFsbTwBbEsKNpwHuGIaRH&#10;kspjju7GE8wAA/A6n0ugxWOepFl8k+aT1cXscpKtsukkv4xnkzjJb/KLOMuz29U3H0GSFS2vaybv&#10;uGQHiibZ31FgPywjuQJJSV/SfIqlC0n/sQJx+Pb1fZZkxx1OrOAdUuZoBIXv+itZY9pQOOBi3EfP&#10;ww8lwxoc/qEqgSOeFiNB3LAeEMUTZ63qB2SLUdhMpAQ+M7hplflKSY8jW1L7ZQuGUSLeSGRcnmSZ&#10;n/EgIFVSFMypZn2qAVkhVEkdJeN26cZ3YasN37ToaeS4VNfI0oYHAj1FhSl4AccyJLN/Qvzcn8rB&#10;6umhW/wEAAD//wMAUEsDBBQABgAIAAAAIQBFm2h94AAAAAoBAAAPAAAAZHJzL2Rvd25yZXYueG1s&#10;TI/BTsMwEETvSPyDtUhcUGs3RSUNcSpUwQEJkAjt3YmXJCVeR7Hbhr9nOcFxNU8zb/PN5HpxwjF0&#10;njQs5goEUu1tR42G3cfTLAURoiFrek+o4RsDbIrLi9xk1p/pHU9lbASXUMiMhjbGIZMy1C06E+Z+&#10;QOLs04/ORD7HRtrRnLnc9TJRaiWd6YgXWjPgtsX6qzw63n2c0mFfvWwPz+VNdUjeqHtNSevrq+nh&#10;HkTEKf7B8KvP6lCwU+WPZIPoNcxWS1aPGtaLWxAMLJW6A1ExmSZrkEUu/79Q/AAAAP//AwBQSwEC&#10;LQAUAAYACAAAACEAtoM4kv4AAADhAQAAEwAAAAAAAAAAAAAAAAAAAAAAW0NvbnRlbnRfVHlwZXNd&#10;LnhtbFBLAQItABQABgAIAAAAIQA4/SH/1gAAAJQBAAALAAAAAAAAAAAAAAAAAC8BAABfcmVscy8u&#10;cmVsc1BLAQItABQABgAIAAAAIQBbAUjHmAIAADAFAAAOAAAAAAAAAAAAAAAAAC4CAABkcnMvZTJv&#10;RG9jLnhtbFBLAQItABQABgAIAAAAIQBFm2h94AAAAAoBAAAPAAAAAAAAAAAAAAAAAPIEAABkcnMv&#10;ZG93bnJldi54bWxQSwUGAAAAAAQABADzAAAA/wUAAAAA&#10;" stroked="f">
                <v:fill opacity="0"/>
                <v:textbox>
                  <w:txbxContent>
                    <w:p w14:paraId="144F1FA1" w14:textId="77777777" w:rsidR="005B0302" w:rsidRDefault="005B0302" w:rsidP="00C5636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9</w:t>
                      </w:r>
                    </w:p>
                    <w:p w14:paraId="3A7D1C0F" w14:textId="77777777" w:rsidR="005B0302" w:rsidRPr="005E3F6E" w:rsidRDefault="005B0302" w:rsidP="00C5636F">
                      <w:pPr>
                        <w:spacing w:after="120"/>
                        <w:jc w:val="center"/>
                        <w:rPr>
                          <w:rFonts w:ascii="Book Antiqua" w:hAnsi="Book Antiqua"/>
                          <w:b/>
                          <w:color w:val="000080"/>
                          <w:spacing w:val="10"/>
                          <w:szCs w:val="18"/>
                        </w:rPr>
                      </w:pPr>
                      <w:r>
                        <w:rPr>
                          <w:rFonts w:ascii="Book Antiqua" w:hAnsi="Book Antiqua"/>
                          <w:b/>
                          <w:color w:val="000080"/>
                          <w:spacing w:val="10"/>
                          <w:szCs w:val="18"/>
                        </w:rPr>
                        <w:t>1 – 5 martie</w:t>
                      </w:r>
                    </w:p>
                  </w:txbxContent>
                </v:textbox>
              </v:shape>
            </w:pict>
          </mc:Fallback>
        </mc:AlternateContent>
      </w:r>
      <w:r w:rsidR="00D55F50" w:rsidRPr="00282E64">
        <w:rPr>
          <w:rStyle w:val="Hyperlink"/>
          <w:rFonts w:ascii="Book Antiqua" w:hAnsi="Book Antiqua"/>
          <w:sz w:val="15"/>
          <w:szCs w:val="15"/>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421EE9" w:rsidRPr="00282E64">
        <w:rPr>
          <w:rStyle w:val="Hyperlink"/>
          <w:sz w:val="16"/>
          <w:szCs w:val="16"/>
        </w:rPr>
        <w:br w:type="page"/>
      </w:r>
    </w:p>
    <w:p w14:paraId="4FA8C69A" w14:textId="53323E2C" w:rsidR="006538AC" w:rsidRPr="004434B6" w:rsidRDefault="003075AF" w:rsidP="006538AC">
      <w:pPr>
        <w:pStyle w:val="AgendaPrefect"/>
        <w:spacing w:before="0" w:after="0"/>
        <w:rPr>
          <w:rFonts w:ascii="Book Antiqua" w:hAnsi="Book Antiqua"/>
          <w:spacing w:val="-6"/>
          <w:sz w:val="20"/>
        </w:rPr>
      </w:pPr>
      <w:bookmarkStart w:id="10" w:name="_Toc66701428"/>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r w:rsidRPr="00696271">
        <w:rPr>
          <w:rFonts w:ascii="Book Antiqua" w:hAnsi="Book Antiqua"/>
          <w:color w:val="auto"/>
        </w:rPr>
        <w:t>judeţul</w:t>
      </w:r>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2"/>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5F08C6">
        <w:rPr>
          <w:rFonts w:ascii="Book Antiqua" w:hAnsi="Book Antiqua"/>
          <w:color w:val="auto"/>
          <w:spacing w:val="-6"/>
          <w:sz w:val="20"/>
        </w:rPr>
        <w:t>1 – 5 martie</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w:t>
      </w:r>
      <w:r w:rsidR="00392E22">
        <w:rPr>
          <w:rFonts w:ascii="Book Antiqua" w:hAnsi="Book Antiqua"/>
          <w:color w:val="auto"/>
          <w:spacing w:val="-6"/>
          <w:sz w:val="20"/>
        </w:rPr>
        <w:t>1</w:t>
      </w:r>
      <w:bookmarkEnd w:id="10"/>
    </w:p>
    <w:p w14:paraId="18D7DFE8" w14:textId="4D2AAB89"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r w:rsidRPr="008147D7">
        <w:rPr>
          <w:rFonts w:ascii="Book Antiqua" w:hAnsi="Book Antiqua"/>
          <w:sz w:val="24"/>
          <w:szCs w:val="20"/>
        </w:rPr>
        <w:t>acţiuni</w:t>
      </w:r>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prefectul jude</w:t>
      </w:r>
      <w:r w:rsidRPr="008147D7">
        <w:rPr>
          <w:rFonts w:ascii="Book Antiqua" w:hAnsi="Book Antiqua"/>
          <w:sz w:val="24"/>
          <w:szCs w:val="20"/>
        </w:rPr>
        <w:t>ţ</w:t>
      </w:r>
      <w:r>
        <w:rPr>
          <w:rFonts w:ascii="Book Antiqua" w:hAnsi="Book Antiqua"/>
          <w:sz w:val="24"/>
          <w:szCs w:val="20"/>
        </w:rPr>
        <w:t xml:space="preserve">ului Hunedoara </w:t>
      </w:r>
      <w:r>
        <w:rPr>
          <w:rFonts w:ascii="Times New Roman" w:hAnsi="Times New Roman"/>
          <w:sz w:val="24"/>
          <w:szCs w:val="20"/>
        </w:rPr>
        <w:t>și a subprefec</w:t>
      </w:r>
      <w:r w:rsidR="00000A6F">
        <w:rPr>
          <w:rFonts w:ascii="Times New Roman" w:hAnsi="Times New Roman"/>
          <w:sz w:val="24"/>
          <w:szCs w:val="20"/>
        </w:rPr>
        <w:t>ților Oana Andreea BIRIȘ și SZÉLL L</w:t>
      </w:r>
      <w:r w:rsidR="00000A6F">
        <w:rPr>
          <w:rFonts w:ascii="Calibri" w:hAnsi="Calibri" w:cs="Calibri"/>
          <w:sz w:val="24"/>
          <w:szCs w:val="20"/>
        </w:rPr>
        <w:t>ö</w:t>
      </w:r>
      <w:r w:rsidR="00000A6F">
        <w:rPr>
          <w:rFonts w:ascii="Times New Roman" w:hAnsi="Times New Roman"/>
          <w:sz w:val="24"/>
          <w:szCs w:val="20"/>
        </w:rPr>
        <w:t>rincz</w:t>
      </w:r>
      <w:r w:rsidR="00A73B2D" w:rsidRPr="008147D7">
        <w:rPr>
          <w:rFonts w:ascii="Book Antiqua" w:hAnsi="Book Antiqua"/>
          <w:sz w:val="24"/>
          <w:szCs w:val="20"/>
        </w:rPr>
        <w:t>:</w:t>
      </w:r>
    </w:p>
    <w:tbl>
      <w:tblPr>
        <w:tblW w:w="5057" w:type="pct"/>
        <w:shd w:val="clear" w:color="auto" w:fill="BDCBF1"/>
        <w:tblLook w:val="04A0" w:firstRow="1" w:lastRow="0" w:firstColumn="1" w:lastColumn="0" w:noHBand="0" w:noVBand="1"/>
      </w:tblPr>
      <w:tblGrid>
        <w:gridCol w:w="8079"/>
        <w:gridCol w:w="1555"/>
      </w:tblGrid>
      <w:tr w:rsidR="003075AF" w:rsidRPr="001822A3" w14:paraId="3E29C9AE" w14:textId="77777777" w:rsidTr="00E55EEF">
        <w:trPr>
          <w:trHeight w:val="643"/>
          <w:tblHeader/>
        </w:trPr>
        <w:tc>
          <w:tcPr>
            <w:tcW w:w="4193" w:type="pct"/>
            <w:tcBorders>
              <w:top w:val="nil"/>
              <w:left w:val="nil"/>
              <w:bottom w:val="double" w:sz="4" w:space="0" w:color="006600"/>
              <w:right w:val="double" w:sz="4" w:space="0" w:color="006600"/>
            </w:tcBorders>
            <w:shd w:val="clear" w:color="auto" w:fill="BDCBF1"/>
            <w:vAlign w:val="center"/>
          </w:tcPr>
          <w:p w14:paraId="2CB59894" w14:textId="77777777"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807"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C10B8C" w:rsidRPr="00B65493" w14:paraId="493F8A70" w14:textId="77777777" w:rsidTr="00CF0C98">
        <w:trPr>
          <w:trHeight w:val="614"/>
        </w:trPr>
        <w:tc>
          <w:tcPr>
            <w:tcW w:w="4193" w:type="pct"/>
            <w:tcBorders>
              <w:top w:val="dotted" w:sz="4" w:space="0" w:color="A6A6A6"/>
              <w:left w:val="nil"/>
              <w:bottom w:val="dotted" w:sz="4" w:space="0" w:color="A6A6A6"/>
              <w:right w:val="double" w:sz="4" w:space="0" w:color="006600"/>
            </w:tcBorders>
            <w:shd w:val="clear" w:color="auto" w:fill="auto"/>
            <w:vAlign w:val="center"/>
          </w:tcPr>
          <w:p w14:paraId="06F1B065" w14:textId="615320D7" w:rsidR="00C10B8C" w:rsidRPr="006167B7" w:rsidRDefault="00C10B8C" w:rsidP="00C10B8C">
            <w:pPr>
              <w:spacing w:before="80"/>
              <w:rPr>
                <w:rFonts w:ascii="Times New Roman" w:hAnsi="Times New Roman"/>
                <w:bCs/>
                <w:i/>
                <w:iCs/>
                <w:sz w:val="22"/>
                <w:szCs w:val="21"/>
              </w:rPr>
            </w:pPr>
            <w:r w:rsidRPr="006167B7">
              <w:rPr>
                <w:rFonts w:ascii="Times New Roman" w:hAnsi="Times New Roman"/>
                <w:bCs/>
                <w:i/>
                <w:iCs/>
                <w:sz w:val="22"/>
                <w:szCs w:val="21"/>
              </w:rPr>
              <w:t>Participare la startul campaniei pentru depunerea Cererii Unice de Plată, la Centrul Județean Hunedoara al Agenției de Plăți și Intervenție pentru Agricultură.</w:t>
            </w:r>
          </w:p>
        </w:tc>
        <w:tc>
          <w:tcPr>
            <w:tcW w:w="807" w:type="pct"/>
            <w:tcBorders>
              <w:top w:val="dotted" w:sz="4" w:space="0" w:color="A6A6A6"/>
              <w:left w:val="double" w:sz="4" w:space="0" w:color="006600"/>
              <w:bottom w:val="dotted" w:sz="4" w:space="0" w:color="A6A6A6"/>
              <w:right w:val="nil"/>
            </w:tcBorders>
            <w:shd w:val="clear" w:color="auto" w:fill="auto"/>
          </w:tcPr>
          <w:p w14:paraId="0108CA24" w14:textId="21E1FBB8" w:rsidR="00C10B8C" w:rsidRPr="006167B7" w:rsidRDefault="00C10B8C" w:rsidP="00C10B8C">
            <w:pPr>
              <w:rPr>
                <w:rFonts w:ascii="Times New Roman" w:hAnsi="Times New Roman"/>
                <w:b/>
                <w:bCs/>
                <w:i/>
                <w:iCs/>
                <w:sz w:val="22"/>
                <w:szCs w:val="20"/>
              </w:rPr>
            </w:pPr>
            <w:r w:rsidRPr="006167B7">
              <w:rPr>
                <w:rFonts w:ascii="Times New Roman" w:hAnsi="Times New Roman"/>
                <w:b/>
                <w:bCs/>
                <w:i/>
                <w:iCs/>
                <w:sz w:val="22"/>
                <w:szCs w:val="20"/>
              </w:rPr>
              <w:t>1 martie</w:t>
            </w:r>
          </w:p>
        </w:tc>
      </w:tr>
      <w:tr w:rsidR="00C10B8C" w:rsidRPr="00B65493" w14:paraId="22E79688" w14:textId="77777777" w:rsidTr="00E55EEF">
        <w:trPr>
          <w:trHeight w:val="430"/>
        </w:trPr>
        <w:tc>
          <w:tcPr>
            <w:tcW w:w="4193" w:type="pct"/>
            <w:tcBorders>
              <w:top w:val="dotted" w:sz="4" w:space="0" w:color="A6A6A6"/>
              <w:left w:val="nil"/>
              <w:bottom w:val="dotted" w:sz="4" w:space="0" w:color="A6A6A6"/>
              <w:right w:val="double" w:sz="4" w:space="0" w:color="006600"/>
            </w:tcBorders>
            <w:shd w:val="clear" w:color="auto" w:fill="auto"/>
            <w:vAlign w:val="center"/>
          </w:tcPr>
          <w:p w14:paraId="3320E20C" w14:textId="4D1FBE3B" w:rsidR="00C10B8C" w:rsidRPr="006167B7" w:rsidRDefault="00C10B8C" w:rsidP="00C10B8C">
            <w:pPr>
              <w:spacing w:before="80"/>
              <w:rPr>
                <w:rFonts w:ascii="Times New Roman" w:hAnsi="Times New Roman"/>
                <w:bCs/>
                <w:i/>
                <w:iCs/>
                <w:sz w:val="22"/>
                <w:szCs w:val="21"/>
              </w:rPr>
            </w:pPr>
            <w:r w:rsidRPr="006167B7">
              <w:rPr>
                <w:rFonts w:ascii="Times New Roman" w:hAnsi="Times New Roman"/>
                <w:bCs/>
                <w:i/>
                <w:iCs/>
                <w:sz w:val="22"/>
                <w:szCs w:val="21"/>
              </w:rPr>
              <w:t>Întâlnire operativă cu şefii şi coordonatorii structurilor de specialitate din Instituţia Prefectului - judeţul Hunedoara</w:t>
            </w:r>
          </w:p>
        </w:tc>
        <w:tc>
          <w:tcPr>
            <w:tcW w:w="807" w:type="pct"/>
            <w:tcBorders>
              <w:top w:val="dotted" w:sz="4" w:space="0" w:color="A6A6A6"/>
              <w:left w:val="double" w:sz="4" w:space="0" w:color="006600"/>
              <w:bottom w:val="dotted" w:sz="4" w:space="0" w:color="A6A6A6"/>
              <w:right w:val="nil"/>
            </w:tcBorders>
            <w:shd w:val="clear" w:color="auto" w:fill="auto"/>
          </w:tcPr>
          <w:p w14:paraId="0F8CAD78" w14:textId="5908DACE" w:rsidR="00C10B8C" w:rsidRPr="006167B7" w:rsidRDefault="00C10B8C" w:rsidP="00C10B8C">
            <w:pPr>
              <w:rPr>
                <w:rFonts w:ascii="Times New Roman" w:hAnsi="Times New Roman"/>
                <w:b/>
                <w:bCs/>
                <w:i/>
                <w:iCs/>
                <w:sz w:val="22"/>
                <w:szCs w:val="20"/>
              </w:rPr>
            </w:pPr>
            <w:r w:rsidRPr="006167B7">
              <w:rPr>
                <w:rFonts w:ascii="Times New Roman" w:hAnsi="Times New Roman"/>
                <w:b/>
                <w:bCs/>
                <w:i/>
                <w:iCs/>
                <w:sz w:val="22"/>
                <w:szCs w:val="20"/>
              </w:rPr>
              <w:t>1 martie</w:t>
            </w:r>
          </w:p>
        </w:tc>
      </w:tr>
      <w:tr w:rsidR="00C10B8C" w:rsidRPr="00B65493" w14:paraId="1D81C3AA" w14:textId="77777777" w:rsidTr="00E55EEF">
        <w:trPr>
          <w:trHeight w:val="430"/>
        </w:trPr>
        <w:tc>
          <w:tcPr>
            <w:tcW w:w="4193" w:type="pct"/>
            <w:tcBorders>
              <w:top w:val="dotted" w:sz="4" w:space="0" w:color="A6A6A6"/>
              <w:left w:val="nil"/>
              <w:bottom w:val="dotted" w:sz="4" w:space="0" w:color="A6A6A6"/>
              <w:right w:val="double" w:sz="4" w:space="0" w:color="006600"/>
            </w:tcBorders>
            <w:shd w:val="clear" w:color="auto" w:fill="auto"/>
            <w:vAlign w:val="center"/>
          </w:tcPr>
          <w:p w14:paraId="0D2C5A9F" w14:textId="55D1CD60" w:rsidR="00C10B8C" w:rsidRPr="006167B7" w:rsidRDefault="00C10B8C" w:rsidP="00C10B8C">
            <w:pPr>
              <w:spacing w:before="80"/>
              <w:rPr>
                <w:rFonts w:ascii="Times New Roman" w:hAnsi="Times New Roman"/>
                <w:bCs/>
                <w:i/>
                <w:iCs/>
                <w:sz w:val="22"/>
                <w:szCs w:val="21"/>
              </w:rPr>
            </w:pPr>
            <w:r w:rsidRPr="006167B7">
              <w:rPr>
                <w:rFonts w:ascii="Times New Roman" w:hAnsi="Times New Roman"/>
                <w:bCs/>
                <w:i/>
                <w:iCs/>
                <w:sz w:val="22"/>
                <w:szCs w:val="21"/>
              </w:rPr>
              <w:t>Întâlnire de lucru cu reprezentanții IPJ Hunedoara, ISU Hunedoara, IJJ Hunedoara, DSP Hunedoara precum și SJPI Hunedoara.</w:t>
            </w:r>
          </w:p>
        </w:tc>
        <w:tc>
          <w:tcPr>
            <w:tcW w:w="807" w:type="pct"/>
            <w:tcBorders>
              <w:top w:val="dotted" w:sz="4" w:space="0" w:color="A6A6A6"/>
              <w:left w:val="double" w:sz="4" w:space="0" w:color="006600"/>
              <w:bottom w:val="dotted" w:sz="4" w:space="0" w:color="A6A6A6"/>
              <w:right w:val="nil"/>
            </w:tcBorders>
            <w:shd w:val="clear" w:color="auto" w:fill="auto"/>
          </w:tcPr>
          <w:p w14:paraId="799D2AD9" w14:textId="124891F7" w:rsidR="00C10B8C" w:rsidRPr="006167B7" w:rsidRDefault="00C10B8C" w:rsidP="00C10B8C">
            <w:pPr>
              <w:rPr>
                <w:rFonts w:ascii="Times New Roman" w:hAnsi="Times New Roman"/>
                <w:b/>
                <w:bCs/>
                <w:i/>
                <w:iCs/>
                <w:sz w:val="22"/>
                <w:szCs w:val="20"/>
              </w:rPr>
            </w:pPr>
            <w:r w:rsidRPr="006167B7">
              <w:rPr>
                <w:rFonts w:ascii="Times New Roman" w:hAnsi="Times New Roman"/>
                <w:b/>
                <w:bCs/>
                <w:i/>
                <w:iCs/>
                <w:sz w:val="22"/>
                <w:szCs w:val="20"/>
              </w:rPr>
              <w:t>1 martie</w:t>
            </w:r>
          </w:p>
        </w:tc>
      </w:tr>
      <w:tr w:rsidR="00C10B8C" w:rsidRPr="00B65493" w14:paraId="7D6A340C" w14:textId="77777777" w:rsidTr="00E55EEF">
        <w:trPr>
          <w:trHeight w:val="161"/>
        </w:trPr>
        <w:tc>
          <w:tcPr>
            <w:tcW w:w="4193" w:type="pct"/>
            <w:tcBorders>
              <w:top w:val="dotted" w:sz="4" w:space="0" w:color="A6A6A6"/>
              <w:left w:val="nil"/>
              <w:bottom w:val="dotted" w:sz="4" w:space="0" w:color="A6A6A6"/>
              <w:right w:val="double" w:sz="4" w:space="0" w:color="006600"/>
            </w:tcBorders>
            <w:shd w:val="clear" w:color="auto" w:fill="auto"/>
            <w:vAlign w:val="center"/>
          </w:tcPr>
          <w:p w14:paraId="20414561" w14:textId="6CC0C3F3" w:rsidR="00C10B8C" w:rsidRPr="006167B7" w:rsidRDefault="00C10B8C" w:rsidP="00C10B8C">
            <w:pPr>
              <w:spacing w:before="80"/>
              <w:rPr>
                <w:rFonts w:ascii="Times New Roman" w:hAnsi="Times New Roman"/>
                <w:bCs/>
                <w:i/>
                <w:iCs/>
                <w:sz w:val="22"/>
                <w:szCs w:val="21"/>
              </w:rPr>
            </w:pPr>
            <w:r w:rsidRPr="006167B7">
              <w:rPr>
                <w:rFonts w:ascii="Times New Roman" w:hAnsi="Times New Roman"/>
                <w:bCs/>
                <w:i/>
                <w:iCs/>
                <w:sz w:val="22"/>
                <w:szCs w:val="21"/>
              </w:rPr>
              <w:t>Participare la emisiunea „LA SUBIECT” transmisă de postul de televiziune ”UNU TV”</w:t>
            </w:r>
          </w:p>
        </w:tc>
        <w:tc>
          <w:tcPr>
            <w:tcW w:w="807" w:type="pct"/>
            <w:tcBorders>
              <w:top w:val="dotted" w:sz="4" w:space="0" w:color="A6A6A6"/>
              <w:left w:val="double" w:sz="4" w:space="0" w:color="006600"/>
              <w:bottom w:val="dotted" w:sz="4" w:space="0" w:color="A6A6A6"/>
              <w:right w:val="nil"/>
            </w:tcBorders>
            <w:shd w:val="clear" w:color="auto" w:fill="auto"/>
          </w:tcPr>
          <w:p w14:paraId="030F4F84" w14:textId="7C26C1F9" w:rsidR="00C10B8C" w:rsidRPr="006167B7" w:rsidRDefault="00C10B8C" w:rsidP="00C10B8C">
            <w:pPr>
              <w:rPr>
                <w:rFonts w:ascii="Times New Roman" w:hAnsi="Times New Roman"/>
                <w:b/>
                <w:bCs/>
                <w:i/>
                <w:iCs/>
                <w:sz w:val="22"/>
                <w:szCs w:val="20"/>
              </w:rPr>
            </w:pPr>
            <w:r w:rsidRPr="006167B7">
              <w:rPr>
                <w:rFonts w:ascii="Times New Roman" w:hAnsi="Times New Roman"/>
                <w:b/>
                <w:bCs/>
                <w:i/>
                <w:iCs/>
                <w:sz w:val="22"/>
                <w:szCs w:val="20"/>
              </w:rPr>
              <w:t>1 martie</w:t>
            </w:r>
          </w:p>
        </w:tc>
      </w:tr>
      <w:tr w:rsidR="00C10B8C" w:rsidRPr="0032297B" w14:paraId="5CE3C1C6" w14:textId="77777777" w:rsidTr="00E55EEF">
        <w:trPr>
          <w:trHeight w:val="283"/>
        </w:trPr>
        <w:tc>
          <w:tcPr>
            <w:tcW w:w="4193" w:type="pct"/>
            <w:tcBorders>
              <w:top w:val="dotted" w:sz="4" w:space="0" w:color="A6A6A6"/>
              <w:left w:val="nil"/>
              <w:bottom w:val="dotted" w:sz="4" w:space="0" w:color="A6A6A6"/>
              <w:right w:val="double" w:sz="4" w:space="0" w:color="006600"/>
            </w:tcBorders>
            <w:shd w:val="clear" w:color="auto" w:fill="auto"/>
            <w:vAlign w:val="center"/>
          </w:tcPr>
          <w:p w14:paraId="0BE962EB" w14:textId="3A2A2695" w:rsidR="00C10B8C" w:rsidRPr="006167B7" w:rsidRDefault="00C10B8C" w:rsidP="00C10B8C">
            <w:pPr>
              <w:spacing w:before="80"/>
              <w:rPr>
                <w:rFonts w:ascii="Times New Roman" w:hAnsi="Times New Roman"/>
                <w:bCs/>
                <w:i/>
                <w:iCs/>
                <w:sz w:val="22"/>
                <w:szCs w:val="21"/>
              </w:rPr>
            </w:pPr>
            <w:r w:rsidRPr="006167B7">
              <w:rPr>
                <w:rFonts w:ascii="Times New Roman" w:hAnsi="Times New Roman"/>
                <w:bCs/>
                <w:i/>
                <w:iCs/>
                <w:sz w:val="22"/>
                <w:szCs w:val="21"/>
              </w:rPr>
              <w:t>Participare la deschiderea centrului de vaccinare din cadrul Sălii de sport comunitare din orașul Hațeg.</w:t>
            </w:r>
          </w:p>
        </w:tc>
        <w:tc>
          <w:tcPr>
            <w:tcW w:w="807" w:type="pct"/>
            <w:tcBorders>
              <w:top w:val="dotted" w:sz="4" w:space="0" w:color="A6A6A6"/>
              <w:left w:val="double" w:sz="4" w:space="0" w:color="006600"/>
              <w:bottom w:val="dotted" w:sz="4" w:space="0" w:color="A6A6A6"/>
              <w:right w:val="nil"/>
            </w:tcBorders>
            <w:shd w:val="clear" w:color="auto" w:fill="auto"/>
          </w:tcPr>
          <w:p w14:paraId="13847E08" w14:textId="07D65990" w:rsidR="00C10B8C" w:rsidRPr="006167B7" w:rsidRDefault="00C10B8C" w:rsidP="00C10B8C">
            <w:pPr>
              <w:rPr>
                <w:rFonts w:ascii="Times New Roman" w:hAnsi="Times New Roman"/>
                <w:b/>
                <w:bCs/>
                <w:i/>
                <w:iCs/>
                <w:sz w:val="22"/>
                <w:szCs w:val="20"/>
              </w:rPr>
            </w:pPr>
            <w:r w:rsidRPr="006167B7">
              <w:rPr>
                <w:rFonts w:ascii="Times New Roman" w:hAnsi="Times New Roman"/>
                <w:b/>
                <w:bCs/>
                <w:i/>
                <w:iCs/>
                <w:sz w:val="22"/>
                <w:szCs w:val="20"/>
              </w:rPr>
              <w:t>1 martie</w:t>
            </w:r>
          </w:p>
        </w:tc>
      </w:tr>
      <w:tr w:rsidR="00C10B8C" w:rsidRPr="0032297B" w14:paraId="6C91C460" w14:textId="77777777" w:rsidTr="00E55EEF">
        <w:trPr>
          <w:trHeight w:val="283"/>
        </w:trPr>
        <w:tc>
          <w:tcPr>
            <w:tcW w:w="4193" w:type="pct"/>
            <w:tcBorders>
              <w:top w:val="dotted" w:sz="4" w:space="0" w:color="A6A6A6"/>
              <w:left w:val="nil"/>
              <w:bottom w:val="dotted" w:sz="4" w:space="0" w:color="A6A6A6"/>
              <w:right w:val="double" w:sz="4" w:space="0" w:color="006600"/>
            </w:tcBorders>
            <w:shd w:val="clear" w:color="auto" w:fill="auto"/>
            <w:vAlign w:val="center"/>
          </w:tcPr>
          <w:p w14:paraId="24A606A8" w14:textId="4FA80748" w:rsidR="00C10B8C" w:rsidRPr="006167B7" w:rsidRDefault="00C10B8C" w:rsidP="00C10B8C">
            <w:pPr>
              <w:spacing w:before="80"/>
              <w:rPr>
                <w:rFonts w:ascii="Times New Roman" w:hAnsi="Times New Roman"/>
                <w:bCs/>
                <w:i/>
                <w:iCs/>
                <w:sz w:val="22"/>
                <w:szCs w:val="21"/>
              </w:rPr>
            </w:pPr>
            <w:r w:rsidRPr="006167B7">
              <w:rPr>
                <w:rFonts w:ascii="Times New Roman" w:hAnsi="Times New Roman"/>
                <w:bCs/>
                <w:i/>
                <w:iCs/>
                <w:sz w:val="22"/>
                <w:szCs w:val="21"/>
              </w:rPr>
              <w:t>Participare la ședință de lucru în cadrul Consiliului Județean Hunedoara cu privire la efectuarea gărzilor la punctul UPU de la Călan, începând din luna aprilie</w:t>
            </w:r>
          </w:p>
        </w:tc>
        <w:tc>
          <w:tcPr>
            <w:tcW w:w="807" w:type="pct"/>
            <w:tcBorders>
              <w:top w:val="dotted" w:sz="4" w:space="0" w:color="A6A6A6"/>
              <w:left w:val="double" w:sz="4" w:space="0" w:color="006600"/>
              <w:bottom w:val="dotted" w:sz="4" w:space="0" w:color="A6A6A6"/>
              <w:right w:val="nil"/>
            </w:tcBorders>
            <w:shd w:val="clear" w:color="auto" w:fill="auto"/>
          </w:tcPr>
          <w:p w14:paraId="105A2031" w14:textId="7C2C22A1" w:rsidR="00C10B8C" w:rsidRPr="006167B7" w:rsidRDefault="00C10B8C" w:rsidP="00C10B8C">
            <w:pPr>
              <w:rPr>
                <w:rFonts w:ascii="Times New Roman" w:hAnsi="Times New Roman"/>
                <w:b/>
                <w:bCs/>
                <w:i/>
                <w:iCs/>
                <w:sz w:val="22"/>
                <w:szCs w:val="20"/>
              </w:rPr>
            </w:pPr>
            <w:r w:rsidRPr="006167B7">
              <w:rPr>
                <w:rFonts w:ascii="Times New Roman" w:hAnsi="Times New Roman"/>
                <w:b/>
                <w:bCs/>
                <w:i/>
                <w:iCs/>
                <w:sz w:val="22"/>
                <w:szCs w:val="20"/>
              </w:rPr>
              <w:t>2 martie</w:t>
            </w:r>
          </w:p>
        </w:tc>
      </w:tr>
      <w:tr w:rsidR="00C10B8C" w:rsidRPr="0032297B" w14:paraId="09CA03FB" w14:textId="77777777" w:rsidTr="00E55EEF">
        <w:trPr>
          <w:trHeight w:val="97"/>
        </w:trPr>
        <w:tc>
          <w:tcPr>
            <w:tcW w:w="4193" w:type="pct"/>
            <w:tcBorders>
              <w:top w:val="dotted" w:sz="4" w:space="0" w:color="A6A6A6"/>
              <w:left w:val="nil"/>
              <w:bottom w:val="dotted" w:sz="4" w:space="0" w:color="A6A6A6"/>
              <w:right w:val="double" w:sz="4" w:space="0" w:color="006600"/>
            </w:tcBorders>
            <w:shd w:val="clear" w:color="auto" w:fill="auto"/>
            <w:vAlign w:val="center"/>
          </w:tcPr>
          <w:p w14:paraId="024AD1A7" w14:textId="7EB965CF" w:rsidR="00C10B8C" w:rsidRPr="006167B7" w:rsidRDefault="00C10B8C" w:rsidP="00C10B8C">
            <w:pPr>
              <w:spacing w:before="80"/>
              <w:rPr>
                <w:rFonts w:ascii="Times New Roman" w:hAnsi="Times New Roman"/>
                <w:bCs/>
                <w:i/>
                <w:iCs/>
                <w:sz w:val="22"/>
                <w:szCs w:val="21"/>
              </w:rPr>
            </w:pPr>
            <w:r w:rsidRPr="006167B7">
              <w:rPr>
                <w:rFonts w:ascii="Times New Roman" w:hAnsi="Times New Roman"/>
                <w:bCs/>
                <w:i/>
                <w:iCs/>
                <w:sz w:val="22"/>
                <w:szCs w:val="21"/>
              </w:rPr>
              <w:t>Deplasare la centrul de vaccinare din comuna Certej.</w:t>
            </w:r>
          </w:p>
        </w:tc>
        <w:tc>
          <w:tcPr>
            <w:tcW w:w="807" w:type="pct"/>
            <w:tcBorders>
              <w:top w:val="dotted" w:sz="4" w:space="0" w:color="A6A6A6"/>
              <w:left w:val="double" w:sz="4" w:space="0" w:color="006600"/>
              <w:bottom w:val="dotted" w:sz="4" w:space="0" w:color="A6A6A6"/>
              <w:right w:val="nil"/>
            </w:tcBorders>
            <w:shd w:val="clear" w:color="auto" w:fill="auto"/>
          </w:tcPr>
          <w:p w14:paraId="0B59A98C" w14:textId="66CCEA84" w:rsidR="00C10B8C" w:rsidRPr="006167B7" w:rsidRDefault="00C10B8C" w:rsidP="00C10B8C">
            <w:pPr>
              <w:rPr>
                <w:rFonts w:ascii="Times New Roman" w:hAnsi="Times New Roman"/>
                <w:b/>
                <w:bCs/>
                <w:i/>
                <w:iCs/>
                <w:sz w:val="22"/>
                <w:szCs w:val="20"/>
              </w:rPr>
            </w:pPr>
            <w:r w:rsidRPr="006167B7">
              <w:rPr>
                <w:rFonts w:ascii="Times New Roman" w:hAnsi="Times New Roman"/>
                <w:b/>
                <w:bCs/>
                <w:i/>
                <w:iCs/>
                <w:sz w:val="22"/>
                <w:szCs w:val="20"/>
              </w:rPr>
              <w:t>3 martie</w:t>
            </w:r>
          </w:p>
        </w:tc>
      </w:tr>
      <w:tr w:rsidR="00C10B8C" w:rsidRPr="0032297B" w14:paraId="529F43D6"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E683848" w14:textId="2983A6AB" w:rsidR="00C10B8C" w:rsidRPr="006167B7" w:rsidRDefault="00C10B8C" w:rsidP="00C10B8C">
            <w:pPr>
              <w:spacing w:before="80"/>
              <w:rPr>
                <w:rFonts w:ascii="Times New Roman" w:hAnsi="Times New Roman"/>
                <w:bCs/>
                <w:i/>
                <w:iCs/>
                <w:sz w:val="22"/>
                <w:szCs w:val="21"/>
              </w:rPr>
            </w:pPr>
            <w:r w:rsidRPr="006167B7">
              <w:rPr>
                <w:rFonts w:ascii="Times New Roman" w:hAnsi="Times New Roman"/>
                <w:bCs/>
                <w:i/>
                <w:iCs/>
                <w:sz w:val="22"/>
                <w:szCs w:val="21"/>
              </w:rPr>
              <w:t>Participare la emisiunea informativă realizată de Marius Dragomir la Radio “BIG FM”</w:t>
            </w:r>
          </w:p>
        </w:tc>
        <w:tc>
          <w:tcPr>
            <w:tcW w:w="807" w:type="pct"/>
            <w:tcBorders>
              <w:top w:val="dotted" w:sz="4" w:space="0" w:color="A6A6A6"/>
              <w:left w:val="double" w:sz="4" w:space="0" w:color="006600"/>
              <w:bottom w:val="dotted" w:sz="4" w:space="0" w:color="A6A6A6"/>
              <w:right w:val="nil"/>
            </w:tcBorders>
            <w:shd w:val="clear" w:color="auto" w:fill="auto"/>
          </w:tcPr>
          <w:p w14:paraId="5F4419D1" w14:textId="79AF5546" w:rsidR="00C10B8C" w:rsidRPr="006167B7" w:rsidRDefault="00C10B8C" w:rsidP="00C10B8C">
            <w:pPr>
              <w:rPr>
                <w:rFonts w:ascii="Times New Roman" w:hAnsi="Times New Roman"/>
                <w:b/>
                <w:bCs/>
                <w:i/>
                <w:iCs/>
                <w:sz w:val="22"/>
                <w:szCs w:val="20"/>
              </w:rPr>
            </w:pPr>
            <w:r w:rsidRPr="006167B7">
              <w:rPr>
                <w:rFonts w:ascii="Times New Roman" w:hAnsi="Times New Roman"/>
                <w:b/>
                <w:bCs/>
                <w:i/>
                <w:iCs/>
                <w:sz w:val="22"/>
                <w:szCs w:val="20"/>
              </w:rPr>
              <w:t>3 martie</w:t>
            </w:r>
          </w:p>
        </w:tc>
      </w:tr>
      <w:tr w:rsidR="00C10B8C" w:rsidRPr="0032297B" w14:paraId="4856FA72" w14:textId="77777777" w:rsidTr="00E55EEF">
        <w:trPr>
          <w:trHeight w:val="5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6FC5B2A" w14:textId="3A9DBA53" w:rsidR="00C10B8C" w:rsidRPr="006167B7" w:rsidRDefault="00C10B8C" w:rsidP="00C10B8C">
            <w:pPr>
              <w:spacing w:before="80"/>
              <w:rPr>
                <w:rFonts w:ascii="Times New Roman" w:hAnsi="Times New Roman"/>
                <w:bCs/>
                <w:i/>
                <w:iCs/>
                <w:sz w:val="22"/>
                <w:szCs w:val="21"/>
              </w:rPr>
            </w:pPr>
            <w:r w:rsidRPr="006167B7">
              <w:rPr>
                <w:rFonts w:ascii="Times New Roman" w:hAnsi="Times New Roman"/>
                <w:bCs/>
                <w:i/>
                <w:iCs/>
                <w:sz w:val="22"/>
                <w:szCs w:val="21"/>
              </w:rPr>
              <w:t>Interviu acordat postului de televiziune Antena 3 Deva.</w:t>
            </w:r>
          </w:p>
        </w:tc>
        <w:tc>
          <w:tcPr>
            <w:tcW w:w="807" w:type="pct"/>
            <w:tcBorders>
              <w:top w:val="dotted" w:sz="4" w:space="0" w:color="A6A6A6"/>
              <w:left w:val="double" w:sz="4" w:space="0" w:color="006600"/>
              <w:bottom w:val="dotted" w:sz="4" w:space="0" w:color="A6A6A6"/>
              <w:right w:val="nil"/>
            </w:tcBorders>
            <w:shd w:val="clear" w:color="auto" w:fill="auto"/>
          </w:tcPr>
          <w:p w14:paraId="2A4230CD" w14:textId="56CE7CC9" w:rsidR="00C10B8C" w:rsidRPr="006167B7" w:rsidRDefault="00C10B8C" w:rsidP="00C10B8C">
            <w:pPr>
              <w:rPr>
                <w:rFonts w:ascii="Times New Roman" w:hAnsi="Times New Roman"/>
                <w:b/>
                <w:bCs/>
                <w:i/>
                <w:iCs/>
                <w:sz w:val="22"/>
                <w:szCs w:val="20"/>
              </w:rPr>
            </w:pPr>
            <w:r w:rsidRPr="006167B7">
              <w:rPr>
                <w:rFonts w:ascii="Times New Roman" w:hAnsi="Times New Roman"/>
                <w:b/>
                <w:bCs/>
                <w:i/>
                <w:iCs/>
                <w:sz w:val="22"/>
                <w:szCs w:val="20"/>
              </w:rPr>
              <w:t>3 martie</w:t>
            </w:r>
          </w:p>
        </w:tc>
      </w:tr>
      <w:tr w:rsidR="00C10B8C" w:rsidRPr="0032297B" w14:paraId="405188B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7886506" w14:textId="5001D193" w:rsidR="00C10B8C" w:rsidRPr="006167B7" w:rsidRDefault="00C10B8C" w:rsidP="00C10B8C">
            <w:pPr>
              <w:spacing w:before="80"/>
              <w:rPr>
                <w:rFonts w:ascii="Times New Roman" w:hAnsi="Times New Roman"/>
                <w:bCs/>
                <w:i/>
                <w:iCs/>
                <w:sz w:val="22"/>
                <w:szCs w:val="21"/>
              </w:rPr>
            </w:pPr>
            <w:r w:rsidRPr="006167B7">
              <w:rPr>
                <w:rFonts w:ascii="Times New Roman" w:hAnsi="Times New Roman"/>
                <w:bCs/>
                <w:i/>
                <w:iCs/>
                <w:sz w:val="22"/>
                <w:szCs w:val="21"/>
              </w:rPr>
              <w:t>Începând cu data de 03.03.2021 dl. subprefect Morar Marcel și-a încetat exercitarea funcției publice conform H.G.136/2021</w:t>
            </w:r>
          </w:p>
        </w:tc>
        <w:tc>
          <w:tcPr>
            <w:tcW w:w="807" w:type="pct"/>
            <w:tcBorders>
              <w:top w:val="dotted" w:sz="4" w:space="0" w:color="A6A6A6"/>
              <w:left w:val="double" w:sz="4" w:space="0" w:color="006600"/>
              <w:bottom w:val="dotted" w:sz="4" w:space="0" w:color="A6A6A6"/>
              <w:right w:val="nil"/>
            </w:tcBorders>
            <w:shd w:val="clear" w:color="auto" w:fill="auto"/>
          </w:tcPr>
          <w:p w14:paraId="26986B1A" w14:textId="7C19717E" w:rsidR="00C10B8C" w:rsidRPr="006167B7" w:rsidRDefault="00C10B8C" w:rsidP="00C10B8C">
            <w:pPr>
              <w:rPr>
                <w:rFonts w:ascii="Times New Roman" w:hAnsi="Times New Roman"/>
                <w:b/>
                <w:bCs/>
                <w:i/>
                <w:iCs/>
                <w:sz w:val="22"/>
                <w:szCs w:val="20"/>
              </w:rPr>
            </w:pPr>
            <w:r w:rsidRPr="006167B7">
              <w:rPr>
                <w:rFonts w:ascii="Times New Roman" w:hAnsi="Times New Roman"/>
                <w:b/>
                <w:bCs/>
                <w:i/>
                <w:iCs/>
                <w:sz w:val="22"/>
                <w:szCs w:val="20"/>
              </w:rPr>
              <w:t>3 martie</w:t>
            </w:r>
          </w:p>
        </w:tc>
      </w:tr>
      <w:tr w:rsidR="00C10B8C" w:rsidRPr="0032297B" w14:paraId="47F06002"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34CB6290" w14:textId="70D1E2EB" w:rsidR="00C10B8C" w:rsidRPr="006167B7" w:rsidRDefault="00C10B8C" w:rsidP="00C10B8C">
            <w:pPr>
              <w:spacing w:before="80"/>
              <w:rPr>
                <w:rFonts w:ascii="Times New Roman" w:hAnsi="Times New Roman"/>
                <w:bCs/>
                <w:i/>
                <w:iCs/>
                <w:sz w:val="22"/>
                <w:szCs w:val="21"/>
              </w:rPr>
            </w:pPr>
            <w:r w:rsidRPr="006167B7">
              <w:rPr>
                <w:rFonts w:ascii="Times New Roman" w:hAnsi="Times New Roman"/>
                <w:bCs/>
                <w:i/>
                <w:iCs/>
                <w:sz w:val="22"/>
                <w:szCs w:val="21"/>
              </w:rPr>
              <w:t>Începând cu data de 03.03.2021 dl. Prefect Călin Petru Marian și-a încetat exercitarea funcției publice conform H.G. 86/2021</w:t>
            </w:r>
          </w:p>
        </w:tc>
        <w:tc>
          <w:tcPr>
            <w:tcW w:w="807" w:type="pct"/>
            <w:tcBorders>
              <w:top w:val="dotted" w:sz="4" w:space="0" w:color="A6A6A6"/>
              <w:left w:val="double" w:sz="4" w:space="0" w:color="006600"/>
              <w:bottom w:val="dotted" w:sz="4" w:space="0" w:color="A6A6A6"/>
              <w:right w:val="nil"/>
            </w:tcBorders>
            <w:shd w:val="clear" w:color="auto" w:fill="auto"/>
          </w:tcPr>
          <w:p w14:paraId="7990ED66" w14:textId="34E20931" w:rsidR="00C10B8C" w:rsidRPr="006167B7" w:rsidRDefault="00C10B8C" w:rsidP="00C10B8C">
            <w:pPr>
              <w:rPr>
                <w:rFonts w:ascii="Times New Roman" w:hAnsi="Times New Roman"/>
                <w:b/>
                <w:bCs/>
                <w:i/>
                <w:iCs/>
                <w:sz w:val="22"/>
                <w:szCs w:val="20"/>
              </w:rPr>
            </w:pPr>
            <w:r w:rsidRPr="006167B7">
              <w:rPr>
                <w:rFonts w:ascii="Times New Roman" w:hAnsi="Times New Roman"/>
                <w:b/>
                <w:bCs/>
                <w:i/>
                <w:iCs/>
                <w:sz w:val="22"/>
                <w:szCs w:val="20"/>
              </w:rPr>
              <w:t>3 martie</w:t>
            </w:r>
          </w:p>
        </w:tc>
      </w:tr>
      <w:tr w:rsidR="006167B7" w:rsidRPr="0032297B" w14:paraId="04BBD589"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7BF20A2" w14:textId="7545ECAD" w:rsidR="006167B7" w:rsidRPr="006167B7" w:rsidRDefault="006167B7" w:rsidP="006167B7">
            <w:pPr>
              <w:spacing w:before="80"/>
              <w:rPr>
                <w:rFonts w:ascii="Times New Roman" w:hAnsi="Times New Roman"/>
                <w:bCs/>
                <w:i/>
                <w:iCs/>
                <w:sz w:val="22"/>
                <w:szCs w:val="21"/>
              </w:rPr>
            </w:pPr>
            <w:r w:rsidRPr="006167B7">
              <w:rPr>
                <w:rFonts w:ascii="Times New Roman" w:hAnsi="Times New Roman"/>
                <w:bCs/>
                <w:i/>
                <w:iCs/>
                <w:sz w:val="22"/>
                <w:szCs w:val="21"/>
              </w:rPr>
              <w:t>Ceremonia de învestire în funcția de Prefect al județului Hunedoara a domnului Călin Petru MARIAN conform H.G. 189/2021, în funcția de Subprefect al județului Hunedoara a domnului Lörincz SZÉLL conform H.G. 246/2021 și a doamnei Oana-Andreea BIRIȘ conform H.G. 245/2021</w:t>
            </w:r>
          </w:p>
        </w:tc>
        <w:tc>
          <w:tcPr>
            <w:tcW w:w="807" w:type="pct"/>
            <w:tcBorders>
              <w:top w:val="dotted" w:sz="4" w:space="0" w:color="A6A6A6"/>
              <w:left w:val="double" w:sz="4" w:space="0" w:color="006600"/>
              <w:bottom w:val="dotted" w:sz="4" w:space="0" w:color="A6A6A6"/>
              <w:right w:val="nil"/>
            </w:tcBorders>
            <w:shd w:val="clear" w:color="auto" w:fill="auto"/>
          </w:tcPr>
          <w:p w14:paraId="4A539D06" w14:textId="50220A42" w:rsidR="006167B7" w:rsidRPr="006167B7" w:rsidRDefault="006167B7" w:rsidP="006167B7">
            <w:pPr>
              <w:rPr>
                <w:rFonts w:ascii="Times New Roman" w:hAnsi="Times New Roman"/>
                <w:b/>
                <w:bCs/>
                <w:i/>
                <w:iCs/>
                <w:sz w:val="22"/>
                <w:szCs w:val="20"/>
              </w:rPr>
            </w:pPr>
            <w:r w:rsidRPr="006167B7">
              <w:rPr>
                <w:rFonts w:ascii="Times New Roman" w:hAnsi="Times New Roman"/>
                <w:b/>
                <w:bCs/>
                <w:i/>
                <w:iCs/>
                <w:sz w:val="22"/>
                <w:szCs w:val="20"/>
              </w:rPr>
              <w:t>4 martie</w:t>
            </w:r>
          </w:p>
        </w:tc>
      </w:tr>
      <w:tr w:rsidR="006167B7" w:rsidRPr="0032297B" w14:paraId="69DC87EA"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4E7BEBB8" w14:textId="16959965" w:rsidR="006167B7" w:rsidRPr="006167B7" w:rsidRDefault="006167B7" w:rsidP="006167B7">
            <w:pPr>
              <w:spacing w:before="80"/>
              <w:rPr>
                <w:rFonts w:ascii="Times New Roman" w:hAnsi="Times New Roman"/>
                <w:bCs/>
                <w:i/>
                <w:iCs/>
                <w:sz w:val="22"/>
                <w:szCs w:val="21"/>
              </w:rPr>
            </w:pPr>
            <w:r w:rsidRPr="006167B7">
              <w:rPr>
                <w:rFonts w:ascii="Times New Roman" w:hAnsi="Times New Roman"/>
                <w:bCs/>
                <w:i/>
                <w:iCs/>
                <w:sz w:val="22"/>
                <w:szCs w:val="21"/>
              </w:rPr>
              <w:t>Întâlnire de lucru cu domnul prof. Pârvan Ilie, inspector școlar general</w:t>
            </w:r>
          </w:p>
        </w:tc>
        <w:tc>
          <w:tcPr>
            <w:tcW w:w="807" w:type="pct"/>
            <w:tcBorders>
              <w:top w:val="dotted" w:sz="4" w:space="0" w:color="A6A6A6"/>
              <w:left w:val="double" w:sz="4" w:space="0" w:color="006600"/>
              <w:bottom w:val="dotted" w:sz="4" w:space="0" w:color="A6A6A6"/>
              <w:right w:val="nil"/>
            </w:tcBorders>
            <w:shd w:val="clear" w:color="auto" w:fill="auto"/>
          </w:tcPr>
          <w:p w14:paraId="030ECD09" w14:textId="7D4614B4" w:rsidR="006167B7" w:rsidRPr="006167B7" w:rsidRDefault="006167B7" w:rsidP="006167B7">
            <w:pPr>
              <w:rPr>
                <w:rFonts w:ascii="Times New Roman" w:hAnsi="Times New Roman"/>
                <w:b/>
                <w:bCs/>
                <w:i/>
                <w:iCs/>
                <w:sz w:val="22"/>
                <w:szCs w:val="20"/>
              </w:rPr>
            </w:pPr>
            <w:r w:rsidRPr="006167B7">
              <w:rPr>
                <w:rFonts w:ascii="Times New Roman" w:hAnsi="Times New Roman"/>
                <w:b/>
                <w:bCs/>
                <w:i/>
                <w:iCs/>
                <w:sz w:val="22"/>
                <w:szCs w:val="20"/>
              </w:rPr>
              <w:t>4 martie</w:t>
            </w:r>
          </w:p>
        </w:tc>
      </w:tr>
      <w:tr w:rsidR="006167B7" w:rsidRPr="0032297B" w14:paraId="5FA7CD5D"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437D9E82" w14:textId="042A6494" w:rsidR="006167B7" w:rsidRPr="006167B7" w:rsidRDefault="006167B7" w:rsidP="006167B7">
            <w:pPr>
              <w:spacing w:before="80"/>
              <w:rPr>
                <w:rFonts w:ascii="Times New Roman" w:hAnsi="Times New Roman"/>
                <w:bCs/>
                <w:i/>
                <w:iCs/>
                <w:sz w:val="22"/>
                <w:szCs w:val="21"/>
              </w:rPr>
            </w:pPr>
            <w:r w:rsidRPr="006167B7">
              <w:rPr>
                <w:rFonts w:ascii="Times New Roman" w:hAnsi="Times New Roman"/>
                <w:bCs/>
                <w:i/>
                <w:iCs/>
                <w:sz w:val="22"/>
                <w:szCs w:val="21"/>
              </w:rPr>
              <w:t>Întâlnire de lucru cu domnul Sebastian Mezei, directorul executiv al Direcției de Sănătate Publică a Județului Hunedoara</w:t>
            </w:r>
          </w:p>
        </w:tc>
        <w:tc>
          <w:tcPr>
            <w:tcW w:w="807" w:type="pct"/>
            <w:tcBorders>
              <w:top w:val="dotted" w:sz="4" w:space="0" w:color="A6A6A6"/>
              <w:left w:val="double" w:sz="4" w:space="0" w:color="006600"/>
              <w:bottom w:val="dotted" w:sz="4" w:space="0" w:color="A6A6A6"/>
              <w:right w:val="nil"/>
            </w:tcBorders>
            <w:shd w:val="clear" w:color="auto" w:fill="auto"/>
          </w:tcPr>
          <w:p w14:paraId="4536BAC4" w14:textId="049536A1" w:rsidR="006167B7" w:rsidRPr="006167B7" w:rsidRDefault="006167B7" w:rsidP="006167B7">
            <w:pPr>
              <w:rPr>
                <w:rFonts w:ascii="Times New Roman" w:hAnsi="Times New Roman"/>
                <w:b/>
                <w:bCs/>
                <w:i/>
                <w:iCs/>
                <w:sz w:val="22"/>
                <w:szCs w:val="20"/>
              </w:rPr>
            </w:pPr>
            <w:r w:rsidRPr="006167B7">
              <w:rPr>
                <w:rFonts w:ascii="Times New Roman" w:hAnsi="Times New Roman"/>
                <w:b/>
                <w:bCs/>
                <w:i/>
                <w:iCs/>
                <w:sz w:val="22"/>
                <w:szCs w:val="20"/>
              </w:rPr>
              <w:t>4 martie</w:t>
            </w:r>
          </w:p>
        </w:tc>
      </w:tr>
      <w:tr w:rsidR="006167B7" w:rsidRPr="0032297B" w14:paraId="35AB1C4A"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F63811B" w14:textId="69612DAC" w:rsidR="006167B7" w:rsidRPr="006167B7" w:rsidRDefault="006167B7" w:rsidP="006167B7">
            <w:pPr>
              <w:spacing w:before="80"/>
              <w:rPr>
                <w:rFonts w:ascii="Times New Roman" w:hAnsi="Times New Roman"/>
                <w:bCs/>
                <w:i/>
                <w:iCs/>
                <w:sz w:val="22"/>
                <w:szCs w:val="21"/>
              </w:rPr>
            </w:pPr>
            <w:r w:rsidRPr="006167B7">
              <w:rPr>
                <w:rFonts w:ascii="Times New Roman" w:hAnsi="Times New Roman"/>
                <w:bCs/>
                <w:i/>
                <w:iCs/>
                <w:sz w:val="22"/>
                <w:szCs w:val="21"/>
              </w:rPr>
              <w:t>Participare la adunarea generală ordinară a Asociației Județene de Fotbal Hunedoara.</w:t>
            </w:r>
          </w:p>
        </w:tc>
        <w:tc>
          <w:tcPr>
            <w:tcW w:w="807" w:type="pct"/>
            <w:tcBorders>
              <w:top w:val="dotted" w:sz="4" w:space="0" w:color="A6A6A6"/>
              <w:left w:val="double" w:sz="4" w:space="0" w:color="006600"/>
              <w:bottom w:val="dotted" w:sz="4" w:space="0" w:color="A6A6A6"/>
              <w:right w:val="nil"/>
            </w:tcBorders>
            <w:shd w:val="clear" w:color="auto" w:fill="auto"/>
          </w:tcPr>
          <w:p w14:paraId="775C941D" w14:textId="6B5D6E11" w:rsidR="006167B7" w:rsidRPr="006167B7" w:rsidRDefault="006167B7" w:rsidP="006167B7">
            <w:pPr>
              <w:rPr>
                <w:rFonts w:ascii="Times New Roman" w:hAnsi="Times New Roman"/>
                <w:b/>
                <w:bCs/>
                <w:i/>
                <w:iCs/>
                <w:sz w:val="22"/>
                <w:szCs w:val="20"/>
              </w:rPr>
            </w:pPr>
            <w:r w:rsidRPr="006167B7">
              <w:rPr>
                <w:rFonts w:ascii="Times New Roman" w:hAnsi="Times New Roman"/>
                <w:b/>
                <w:bCs/>
                <w:i/>
                <w:iCs/>
                <w:sz w:val="22"/>
                <w:szCs w:val="20"/>
              </w:rPr>
              <w:t>4 martie</w:t>
            </w:r>
          </w:p>
        </w:tc>
      </w:tr>
      <w:tr w:rsidR="006167B7" w:rsidRPr="0032297B" w14:paraId="11B9893B"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73BFBF7" w14:textId="4F8B4DD5" w:rsidR="006167B7" w:rsidRPr="006167B7" w:rsidRDefault="006167B7" w:rsidP="006167B7">
            <w:pPr>
              <w:spacing w:before="80"/>
              <w:rPr>
                <w:rFonts w:ascii="Times New Roman" w:hAnsi="Times New Roman"/>
                <w:bCs/>
                <w:i/>
                <w:iCs/>
                <w:sz w:val="22"/>
                <w:szCs w:val="21"/>
              </w:rPr>
            </w:pPr>
            <w:r w:rsidRPr="006167B7">
              <w:rPr>
                <w:rFonts w:ascii="Times New Roman" w:hAnsi="Times New Roman"/>
                <w:bCs/>
                <w:i/>
                <w:iCs/>
                <w:sz w:val="22"/>
                <w:szCs w:val="21"/>
              </w:rPr>
              <w:t>Întâlnire de lucru cu domnul inspector șef Iosif Marius Dumitru, șeful inspectoratului IJJ Hunedoara</w:t>
            </w:r>
          </w:p>
        </w:tc>
        <w:tc>
          <w:tcPr>
            <w:tcW w:w="807" w:type="pct"/>
            <w:tcBorders>
              <w:top w:val="dotted" w:sz="4" w:space="0" w:color="A6A6A6"/>
              <w:left w:val="double" w:sz="4" w:space="0" w:color="006600"/>
              <w:bottom w:val="dotted" w:sz="4" w:space="0" w:color="A6A6A6"/>
              <w:right w:val="nil"/>
            </w:tcBorders>
            <w:shd w:val="clear" w:color="auto" w:fill="auto"/>
          </w:tcPr>
          <w:p w14:paraId="533E225F" w14:textId="2B4100F1" w:rsidR="006167B7" w:rsidRPr="006167B7" w:rsidRDefault="006167B7" w:rsidP="006167B7">
            <w:pPr>
              <w:rPr>
                <w:rFonts w:ascii="Times New Roman" w:hAnsi="Times New Roman"/>
                <w:b/>
                <w:bCs/>
                <w:i/>
                <w:iCs/>
                <w:sz w:val="22"/>
                <w:szCs w:val="20"/>
              </w:rPr>
            </w:pPr>
            <w:r w:rsidRPr="006167B7">
              <w:rPr>
                <w:rFonts w:ascii="Times New Roman" w:hAnsi="Times New Roman"/>
                <w:b/>
                <w:bCs/>
                <w:i/>
                <w:iCs/>
                <w:sz w:val="22"/>
                <w:szCs w:val="20"/>
              </w:rPr>
              <w:t>5 martie</w:t>
            </w:r>
          </w:p>
        </w:tc>
      </w:tr>
      <w:tr w:rsidR="006167B7" w:rsidRPr="0032297B" w14:paraId="1055D544"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7B8C0AE" w14:textId="1F87EE7F" w:rsidR="006167B7" w:rsidRPr="006167B7" w:rsidRDefault="006167B7" w:rsidP="006167B7">
            <w:pPr>
              <w:spacing w:before="80"/>
              <w:rPr>
                <w:rFonts w:ascii="Times New Roman" w:hAnsi="Times New Roman"/>
                <w:bCs/>
                <w:i/>
                <w:iCs/>
                <w:sz w:val="22"/>
                <w:szCs w:val="21"/>
              </w:rPr>
            </w:pPr>
            <w:r w:rsidRPr="006167B7">
              <w:rPr>
                <w:rFonts w:ascii="Times New Roman" w:hAnsi="Times New Roman"/>
                <w:bCs/>
                <w:i/>
                <w:iCs/>
                <w:sz w:val="22"/>
                <w:szCs w:val="21"/>
              </w:rPr>
              <w:t>Întâlnire de lucru cu domnul Sebastian Mezei, directorul executiv al Direcției de Sănătate Publică a Județului Hunedoara.</w:t>
            </w:r>
          </w:p>
        </w:tc>
        <w:tc>
          <w:tcPr>
            <w:tcW w:w="807" w:type="pct"/>
            <w:tcBorders>
              <w:top w:val="dotted" w:sz="4" w:space="0" w:color="A6A6A6"/>
              <w:left w:val="double" w:sz="4" w:space="0" w:color="006600"/>
              <w:bottom w:val="dotted" w:sz="4" w:space="0" w:color="A6A6A6"/>
              <w:right w:val="nil"/>
            </w:tcBorders>
            <w:shd w:val="clear" w:color="auto" w:fill="auto"/>
          </w:tcPr>
          <w:p w14:paraId="75C48CAE" w14:textId="77CDDA77" w:rsidR="006167B7" w:rsidRPr="006167B7" w:rsidRDefault="006167B7" w:rsidP="006167B7">
            <w:pPr>
              <w:rPr>
                <w:rFonts w:ascii="Times New Roman" w:hAnsi="Times New Roman"/>
                <w:b/>
                <w:bCs/>
                <w:i/>
                <w:iCs/>
                <w:sz w:val="22"/>
                <w:szCs w:val="20"/>
              </w:rPr>
            </w:pPr>
            <w:r w:rsidRPr="006167B7">
              <w:rPr>
                <w:rFonts w:ascii="Times New Roman" w:hAnsi="Times New Roman"/>
                <w:b/>
                <w:bCs/>
                <w:i/>
                <w:iCs/>
                <w:sz w:val="22"/>
                <w:szCs w:val="20"/>
              </w:rPr>
              <w:t>5 martie</w:t>
            </w:r>
          </w:p>
        </w:tc>
      </w:tr>
      <w:tr w:rsidR="006167B7" w:rsidRPr="0032297B" w14:paraId="16A3CA7A"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4C735AF" w14:textId="47232B4D" w:rsidR="006167B7" w:rsidRPr="006167B7" w:rsidRDefault="006167B7" w:rsidP="006167B7">
            <w:pPr>
              <w:spacing w:before="80"/>
              <w:rPr>
                <w:rFonts w:ascii="Times New Roman" w:hAnsi="Times New Roman"/>
                <w:bCs/>
                <w:i/>
                <w:iCs/>
                <w:sz w:val="22"/>
                <w:szCs w:val="21"/>
              </w:rPr>
            </w:pPr>
            <w:r w:rsidRPr="006167B7">
              <w:rPr>
                <w:rFonts w:ascii="Times New Roman" w:hAnsi="Times New Roman"/>
                <w:bCs/>
                <w:i/>
                <w:iCs/>
                <w:sz w:val="22"/>
                <w:szCs w:val="21"/>
              </w:rPr>
              <w:t>Participare la emisiunea „REPLICA TA”, difuzată de postul de televiziune ”INFO HD”.</w:t>
            </w:r>
          </w:p>
        </w:tc>
        <w:tc>
          <w:tcPr>
            <w:tcW w:w="807" w:type="pct"/>
            <w:tcBorders>
              <w:top w:val="dotted" w:sz="4" w:space="0" w:color="A6A6A6"/>
              <w:left w:val="double" w:sz="4" w:space="0" w:color="006600"/>
              <w:bottom w:val="dotted" w:sz="4" w:space="0" w:color="A6A6A6"/>
              <w:right w:val="nil"/>
            </w:tcBorders>
            <w:shd w:val="clear" w:color="auto" w:fill="auto"/>
          </w:tcPr>
          <w:p w14:paraId="19636EF1" w14:textId="577530FF" w:rsidR="006167B7" w:rsidRPr="006167B7" w:rsidRDefault="006167B7" w:rsidP="006167B7">
            <w:pPr>
              <w:rPr>
                <w:rFonts w:ascii="Times New Roman" w:hAnsi="Times New Roman"/>
                <w:b/>
                <w:bCs/>
                <w:i/>
                <w:iCs/>
                <w:sz w:val="22"/>
                <w:szCs w:val="20"/>
              </w:rPr>
            </w:pPr>
            <w:r w:rsidRPr="006167B7">
              <w:rPr>
                <w:rFonts w:ascii="Times New Roman" w:hAnsi="Times New Roman"/>
                <w:b/>
                <w:bCs/>
                <w:i/>
                <w:iCs/>
                <w:sz w:val="22"/>
                <w:szCs w:val="20"/>
              </w:rPr>
              <w:t>5 martie</w:t>
            </w:r>
          </w:p>
        </w:tc>
      </w:tr>
      <w:tr w:rsidR="006167B7" w:rsidRPr="0032297B" w14:paraId="294C1FED"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31590011" w14:textId="0F98A457" w:rsidR="006167B7" w:rsidRPr="006167B7" w:rsidRDefault="006167B7" w:rsidP="006167B7">
            <w:pPr>
              <w:spacing w:before="80"/>
              <w:rPr>
                <w:rFonts w:ascii="Times New Roman" w:hAnsi="Times New Roman"/>
                <w:bCs/>
                <w:i/>
                <w:iCs/>
                <w:sz w:val="22"/>
                <w:szCs w:val="21"/>
              </w:rPr>
            </w:pPr>
            <w:r w:rsidRPr="006167B7">
              <w:rPr>
                <w:rFonts w:ascii="Times New Roman" w:hAnsi="Times New Roman"/>
                <w:bCs/>
                <w:i/>
                <w:iCs/>
                <w:sz w:val="22"/>
                <w:szCs w:val="21"/>
              </w:rPr>
              <w:t>Participare la vaccinarea împotriva „COVID-19” în comuna Certeju de Sus.</w:t>
            </w:r>
          </w:p>
        </w:tc>
        <w:tc>
          <w:tcPr>
            <w:tcW w:w="807" w:type="pct"/>
            <w:tcBorders>
              <w:top w:val="dotted" w:sz="4" w:space="0" w:color="A6A6A6"/>
              <w:left w:val="double" w:sz="4" w:space="0" w:color="006600"/>
              <w:bottom w:val="dotted" w:sz="4" w:space="0" w:color="A6A6A6"/>
              <w:right w:val="nil"/>
            </w:tcBorders>
            <w:shd w:val="clear" w:color="auto" w:fill="auto"/>
          </w:tcPr>
          <w:p w14:paraId="3E644F89" w14:textId="6DE56768" w:rsidR="006167B7" w:rsidRPr="006167B7" w:rsidRDefault="006167B7" w:rsidP="006167B7">
            <w:pPr>
              <w:rPr>
                <w:rFonts w:ascii="Times New Roman" w:hAnsi="Times New Roman"/>
                <w:b/>
                <w:bCs/>
                <w:i/>
                <w:iCs/>
                <w:sz w:val="22"/>
                <w:szCs w:val="20"/>
              </w:rPr>
            </w:pPr>
            <w:r w:rsidRPr="006167B7">
              <w:rPr>
                <w:rFonts w:ascii="Times New Roman" w:hAnsi="Times New Roman"/>
                <w:b/>
                <w:bCs/>
                <w:i/>
                <w:iCs/>
                <w:sz w:val="22"/>
                <w:szCs w:val="20"/>
              </w:rPr>
              <w:t>6 martie</w:t>
            </w:r>
          </w:p>
        </w:tc>
      </w:tr>
      <w:tr w:rsidR="006167B7" w:rsidRPr="0032297B" w14:paraId="4A47104C"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35AD144" w14:textId="7885A7CD" w:rsidR="006167B7" w:rsidRPr="006167B7" w:rsidRDefault="006167B7" w:rsidP="006167B7">
            <w:pPr>
              <w:spacing w:before="80"/>
              <w:rPr>
                <w:rFonts w:ascii="Times New Roman" w:hAnsi="Times New Roman"/>
                <w:bCs/>
                <w:i/>
                <w:iCs/>
                <w:sz w:val="22"/>
                <w:szCs w:val="21"/>
              </w:rPr>
            </w:pPr>
            <w:r w:rsidRPr="006167B7">
              <w:rPr>
                <w:rFonts w:ascii="Times New Roman" w:hAnsi="Times New Roman"/>
                <w:bCs/>
                <w:i/>
                <w:iCs/>
                <w:sz w:val="22"/>
                <w:szCs w:val="21"/>
              </w:rPr>
              <w:lastRenderedPageBreak/>
              <w:t>Participare la Sfânta Liturghie Arhierească, în cadrul căreia Preacuviosul Părinte Arhimandrit Nestor Dinculeană, ales de către Sfântul Sinod al Bisericii Ortodoxe Române în slujirea de Arhiereu-vicar al Episcopiei Devei și Hunedoarei, a fost hirotonit în treapta de arhiereu.</w:t>
            </w:r>
          </w:p>
        </w:tc>
        <w:tc>
          <w:tcPr>
            <w:tcW w:w="807" w:type="pct"/>
            <w:tcBorders>
              <w:top w:val="dotted" w:sz="4" w:space="0" w:color="A6A6A6"/>
              <w:left w:val="double" w:sz="4" w:space="0" w:color="006600"/>
              <w:bottom w:val="dotted" w:sz="4" w:space="0" w:color="A6A6A6"/>
              <w:right w:val="nil"/>
            </w:tcBorders>
            <w:shd w:val="clear" w:color="auto" w:fill="auto"/>
          </w:tcPr>
          <w:p w14:paraId="5E1AEEC6" w14:textId="3A835391" w:rsidR="006167B7" w:rsidRPr="006167B7" w:rsidRDefault="006167B7" w:rsidP="006167B7">
            <w:pPr>
              <w:rPr>
                <w:rFonts w:ascii="Times New Roman" w:hAnsi="Times New Roman"/>
                <w:b/>
                <w:bCs/>
                <w:i/>
                <w:iCs/>
                <w:sz w:val="22"/>
                <w:szCs w:val="20"/>
              </w:rPr>
            </w:pPr>
            <w:r w:rsidRPr="006167B7">
              <w:rPr>
                <w:rFonts w:ascii="Times New Roman" w:hAnsi="Times New Roman"/>
                <w:b/>
                <w:bCs/>
                <w:i/>
                <w:iCs/>
                <w:sz w:val="22"/>
                <w:szCs w:val="20"/>
              </w:rPr>
              <w:t>7 martie</w:t>
            </w:r>
          </w:p>
        </w:tc>
      </w:tr>
    </w:tbl>
    <w:p w14:paraId="3802920E" w14:textId="77777777" w:rsidR="00281BF8" w:rsidRPr="0032297B" w:rsidRDefault="0069558A" w:rsidP="0032297B">
      <w:pPr>
        <w:pStyle w:val="Sursacomp"/>
      </w:pPr>
      <w:r w:rsidRPr="0032297B">
        <w:t>Cancelaria</w:t>
      </w:r>
      <w:r w:rsidR="00961057" w:rsidRPr="0032297B">
        <w:t xml:space="preserve"> </w:t>
      </w:r>
      <w:r w:rsidRPr="0032297B">
        <w:t>Prefectului</w:t>
      </w:r>
      <w:r w:rsidR="00961057" w:rsidRPr="0032297B">
        <w:t xml:space="preserve"> </w:t>
      </w:r>
    </w:p>
    <w:p w14:paraId="55A9E22D" w14:textId="77777777" w:rsidR="00DB1642" w:rsidRDefault="00DB1642" w:rsidP="0032297B">
      <w:pPr>
        <w:pStyle w:val="separatorcapitole"/>
        <w:spacing w:before="0"/>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307C1A">
        <w:sym w:font="Wingdings" w:char="F07B"/>
      </w:r>
      <w:r w:rsidRPr="00307C1A">
        <w:sym w:font="Wingdings" w:char="F07B"/>
      </w:r>
      <w:r w:rsidRPr="00307C1A">
        <w:sym w:font="Wingdings" w:char="F07B"/>
      </w:r>
    </w:p>
    <w:p w14:paraId="7156AFF0" w14:textId="5966E639" w:rsidR="00DB1642" w:rsidRDefault="00DB1642" w:rsidP="00564D22">
      <w:pPr>
        <w:spacing w:before="0"/>
        <w:jc w:val="center"/>
        <w:rPr>
          <w:szCs w:val="18"/>
        </w:rPr>
      </w:pPr>
      <w:r>
        <w:rPr>
          <w:noProof/>
          <w:lang w:eastAsia="ro-RO"/>
        </w:rPr>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51173D3D" w:rsidR="00B577BB" w:rsidRDefault="00DB1642" w:rsidP="00B577BB">
      <w:pPr>
        <w:pStyle w:val="AgendaPrefect"/>
        <w:spacing w:before="0" w:after="0"/>
        <w:ind w:left="360"/>
        <w:rPr>
          <w:rFonts w:ascii="Book Antiqua" w:hAnsi="Book Antiqua"/>
          <w:spacing w:val="-6"/>
          <w:sz w:val="20"/>
        </w:rPr>
      </w:pPr>
      <w:bookmarkStart w:id="19" w:name="_Toc9266392"/>
      <w:bookmarkStart w:id="20" w:name="_Toc12617696"/>
      <w:bookmarkStart w:id="21" w:name="_Toc66701429"/>
      <w:r w:rsidRPr="004434B6">
        <w:rPr>
          <w:rFonts w:ascii="Book Antiqua" w:hAnsi="Book Antiqua"/>
          <w:spacing w:val="-6"/>
          <w:sz w:val="20"/>
        </w:rPr>
        <w:t>Selecţie</w:t>
      </w:r>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Pr>
          <w:rFonts w:ascii="Book Antiqua" w:hAnsi="Book Antiqua"/>
          <w:spacing w:val="-6"/>
          <w:sz w:val="20"/>
        </w:rPr>
        <w:t xml:space="preserve">în perioada   </w:t>
      </w:r>
      <w:r w:rsidR="005F08C6">
        <w:rPr>
          <w:rFonts w:ascii="Book Antiqua" w:hAnsi="Book Antiqua"/>
          <w:spacing w:val="-6"/>
          <w:sz w:val="20"/>
        </w:rPr>
        <w:t>1 – 5 martie</w:t>
      </w:r>
      <w:r w:rsidR="00B577BB">
        <w:rPr>
          <w:rFonts w:ascii="Book Antiqua" w:hAnsi="Book Antiqua"/>
          <w:spacing w:val="-6"/>
          <w:sz w:val="20"/>
        </w:rPr>
        <w:t>,  202</w:t>
      </w:r>
      <w:r w:rsidR="00392E22">
        <w:rPr>
          <w:rFonts w:ascii="Book Antiqua" w:hAnsi="Book Antiqua"/>
          <w:spacing w:val="-6"/>
          <w:sz w:val="20"/>
        </w:rPr>
        <w:t>1</w:t>
      </w:r>
      <w:bookmarkEnd w:id="21"/>
    </w:p>
    <w:p w14:paraId="4454CCF2" w14:textId="7533AC00" w:rsidR="00637D60" w:rsidRDefault="00637D60" w:rsidP="00637D60">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D76A06">
        <w:rPr>
          <w:rFonts w:cs="Arial"/>
          <w:b/>
          <w:bCs/>
          <w:smallCaps/>
          <w:color w:val="0000FF"/>
          <w:szCs w:val="18"/>
          <w:u w:val="single"/>
        </w:rPr>
        <w:t>202/</w:t>
      </w:r>
      <w:r>
        <w:rPr>
          <w:rFonts w:cs="Arial"/>
          <w:b/>
          <w:bCs/>
          <w:smallCaps/>
          <w:color w:val="0000FF"/>
          <w:szCs w:val="18"/>
          <w:u w:val="single"/>
        </w:rPr>
        <w:t xml:space="preserve"> </w:t>
      </w:r>
      <w:r w:rsidR="00D76A06">
        <w:rPr>
          <w:rFonts w:cs="Arial"/>
          <w:b/>
          <w:bCs/>
          <w:smallCaps/>
          <w:color w:val="0000FF"/>
          <w:szCs w:val="18"/>
          <w:u w:val="single"/>
        </w:rPr>
        <w:t>1 martie</w:t>
      </w:r>
      <w:r w:rsidRPr="005E52E4">
        <w:rPr>
          <w:rFonts w:cs="Arial"/>
          <w:b/>
          <w:bCs/>
          <w:smallCaps/>
          <w:color w:val="0000FF"/>
          <w:szCs w:val="18"/>
          <w:u w:val="single"/>
        </w:rPr>
        <w:t xml:space="preserve"> 2021</w:t>
      </w:r>
    </w:p>
    <w:p w14:paraId="354FCFF4" w14:textId="6366DB2E" w:rsidR="00637D60" w:rsidRPr="005C2BF8" w:rsidRDefault="00D76A06" w:rsidP="00637D60">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 xml:space="preserve">66 </w:t>
      </w:r>
      <w:r>
        <w:rPr>
          <w:rFonts w:ascii="Verdana" w:hAnsi="Verdana" w:cs="Arial"/>
          <w:color w:val="153E7E"/>
          <w:sz w:val="18"/>
          <w:szCs w:val="18"/>
          <w:lang w:val="ro-RO" w:eastAsia="en-US"/>
        </w:rPr>
        <w:t>–</w:t>
      </w:r>
      <w:r w:rsidR="00637D60" w:rsidRPr="00F95817">
        <w:rPr>
          <w:rFonts w:ascii="Verdana" w:hAnsi="Verdana" w:cs="Arial"/>
          <w:color w:val="153E7E"/>
          <w:sz w:val="18"/>
          <w:szCs w:val="18"/>
          <w:lang w:val="ro-RO" w:eastAsia="en-US"/>
        </w:rPr>
        <w:t xml:space="preserve"> </w:t>
      </w:r>
      <w:r>
        <w:rPr>
          <w:rFonts w:ascii="Verdana" w:hAnsi="Verdana" w:cs="Arial"/>
          <w:b/>
          <w:color w:val="153E7E"/>
          <w:sz w:val="18"/>
          <w:szCs w:val="18"/>
          <w:lang w:val="ro-RO" w:eastAsia="en-US"/>
        </w:rPr>
        <w:t>Guvernul României</w:t>
      </w:r>
      <w:r w:rsidR="00637D60">
        <w:rPr>
          <w:rFonts w:ascii="Arial" w:hAnsi="Arial" w:cs="Arial"/>
          <w:color w:val="153E7E"/>
        </w:rPr>
        <w:t xml:space="preserve"> </w:t>
      </w:r>
      <w:r w:rsidR="00637D60" w:rsidRPr="00637D60">
        <w:rPr>
          <w:rFonts w:ascii="Verdana" w:hAnsi="Verdana"/>
          <w:bCs/>
          <w:sz w:val="18"/>
          <w:szCs w:val="18"/>
          <w:lang w:val="en-US"/>
        </w:rPr>
        <w:t xml:space="preserve">- </w:t>
      </w:r>
      <w:r w:rsidRPr="00D76A06">
        <w:rPr>
          <w:rFonts w:ascii="Verdana" w:hAnsi="Verdana"/>
          <w:bCs/>
          <w:sz w:val="18"/>
          <w:szCs w:val="18"/>
          <w:lang w:val="ro-RO"/>
        </w:rPr>
        <w:t>Hotărâre privind modificarea și completarea Hotărârii Guvernului nr. 906/2020 pentru punerea în aplicare a unor prevederi ale Ordonanței de urgență a Guvernului nr. 57/2019 privind Codul administrativ</w:t>
      </w:r>
    </w:p>
    <w:p w14:paraId="5551932C" w14:textId="3219D77C" w:rsidR="005C2BF8" w:rsidRDefault="005C2BF8" w:rsidP="005C2BF8">
      <w:pPr>
        <w:spacing w:line="288" w:lineRule="auto"/>
        <w:jc w:val="both"/>
        <w:rPr>
          <w:rFonts w:cs="Arial"/>
          <w:b/>
          <w:bCs/>
          <w:smallCaps/>
          <w:color w:val="0000FF"/>
          <w:szCs w:val="18"/>
          <w:u w:val="single"/>
        </w:rPr>
      </w:pPr>
      <w:r>
        <w:rPr>
          <w:rFonts w:cs="Arial"/>
          <w:b/>
          <w:bCs/>
          <w:smallCaps/>
          <w:color w:val="0000FF"/>
          <w:szCs w:val="18"/>
          <w:u w:val="single"/>
        </w:rPr>
        <w:t>M. Of. nr. 209/ 3 martie</w:t>
      </w:r>
      <w:r w:rsidRPr="005E52E4">
        <w:rPr>
          <w:rFonts w:cs="Arial"/>
          <w:b/>
          <w:bCs/>
          <w:smallCaps/>
          <w:color w:val="0000FF"/>
          <w:szCs w:val="18"/>
          <w:u w:val="single"/>
        </w:rPr>
        <w:t xml:space="preserve"> 2021</w:t>
      </w:r>
    </w:p>
    <w:p w14:paraId="3587ECD5" w14:textId="06E0642D" w:rsidR="005C2BF8" w:rsidRPr="005C2BF8" w:rsidRDefault="005C2BF8" w:rsidP="005C2BF8">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 xml:space="preserve">86 </w:t>
      </w:r>
      <w:r>
        <w:rPr>
          <w:rFonts w:ascii="Verdana" w:hAnsi="Verdana" w:cs="Arial"/>
          <w:color w:val="153E7E"/>
          <w:sz w:val="18"/>
          <w:szCs w:val="18"/>
          <w:lang w:val="ro-RO" w:eastAsia="en-US"/>
        </w:rPr>
        <w:t>–</w:t>
      </w:r>
      <w:r w:rsidRPr="00F95817">
        <w:rPr>
          <w:rFonts w:ascii="Verdana" w:hAnsi="Verdana" w:cs="Arial"/>
          <w:color w:val="153E7E"/>
          <w:sz w:val="18"/>
          <w:szCs w:val="18"/>
          <w:lang w:val="ro-RO" w:eastAsia="en-US"/>
        </w:rPr>
        <w:t xml:space="preserve"> </w:t>
      </w:r>
      <w:r>
        <w:rPr>
          <w:rFonts w:ascii="Verdana" w:hAnsi="Verdana" w:cs="Arial"/>
          <w:b/>
          <w:color w:val="153E7E"/>
          <w:sz w:val="18"/>
          <w:szCs w:val="18"/>
          <w:lang w:val="ro-RO" w:eastAsia="en-US"/>
        </w:rPr>
        <w:t>Guvernul României</w:t>
      </w:r>
      <w:r>
        <w:rPr>
          <w:rFonts w:ascii="Arial" w:hAnsi="Arial" w:cs="Arial"/>
          <w:color w:val="153E7E"/>
        </w:rPr>
        <w:t xml:space="preserve"> </w:t>
      </w:r>
      <w:r w:rsidRPr="00637D60">
        <w:rPr>
          <w:rFonts w:ascii="Verdana" w:hAnsi="Verdana"/>
          <w:bCs/>
          <w:sz w:val="18"/>
          <w:szCs w:val="18"/>
          <w:lang w:val="en-US"/>
        </w:rPr>
        <w:t xml:space="preserve">- </w:t>
      </w:r>
      <w:r w:rsidRPr="005C2BF8">
        <w:rPr>
          <w:rFonts w:ascii="Verdana" w:hAnsi="Verdana"/>
          <w:bCs/>
          <w:sz w:val="18"/>
          <w:szCs w:val="18"/>
          <w:lang w:val="ro-RO"/>
        </w:rPr>
        <w:t>Hotărâre privind încetarea exercitării, cu caracter temporar, în condițiile legii, a funcției publice de prefect al județului Hunedoara de către domnul Marian Călin-Petru</w:t>
      </w:r>
    </w:p>
    <w:p w14:paraId="1C853B85" w14:textId="6BBCD1E8" w:rsidR="005C2BF8" w:rsidRDefault="005C2BF8" w:rsidP="005C2BF8">
      <w:pPr>
        <w:spacing w:line="288" w:lineRule="auto"/>
        <w:jc w:val="both"/>
        <w:rPr>
          <w:rFonts w:cs="Arial"/>
          <w:b/>
          <w:bCs/>
          <w:smallCaps/>
          <w:color w:val="0000FF"/>
          <w:szCs w:val="18"/>
          <w:u w:val="single"/>
        </w:rPr>
      </w:pPr>
      <w:r>
        <w:rPr>
          <w:rFonts w:cs="Arial"/>
          <w:b/>
          <w:bCs/>
          <w:smallCaps/>
          <w:color w:val="0000FF"/>
          <w:szCs w:val="18"/>
          <w:u w:val="single"/>
        </w:rPr>
        <w:t>M. Of. nr. 212/ 3 martie</w:t>
      </w:r>
      <w:r w:rsidRPr="005E52E4">
        <w:rPr>
          <w:rFonts w:cs="Arial"/>
          <w:b/>
          <w:bCs/>
          <w:smallCaps/>
          <w:color w:val="0000FF"/>
          <w:szCs w:val="18"/>
          <w:u w:val="single"/>
        </w:rPr>
        <w:t xml:space="preserve"> 2021</w:t>
      </w:r>
    </w:p>
    <w:p w14:paraId="3E491E0E" w14:textId="1A6A7221" w:rsidR="005C2BF8" w:rsidRPr="005C2BF8" w:rsidRDefault="005C2BF8" w:rsidP="005C2BF8">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 xml:space="preserve">136 </w:t>
      </w:r>
      <w:r>
        <w:rPr>
          <w:rFonts w:ascii="Verdana" w:hAnsi="Verdana" w:cs="Arial"/>
          <w:color w:val="153E7E"/>
          <w:sz w:val="18"/>
          <w:szCs w:val="18"/>
          <w:lang w:val="ro-RO" w:eastAsia="en-US"/>
        </w:rPr>
        <w:t>–</w:t>
      </w:r>
      <w:r w:rsidRPr="00F95817">
        <w:rPr>
          <w:rFonts w:ascii="Verdana" w:hAnsi="Verdana" w:cs="Arial"/>
          <w:color w:val="153E7E"/>
          <w:sz w:val="18"/>
          <w:szCs w:val="18"/>
          <w:lang w:val="ro-RO" w:eastAsia="en-US"/>
        </w:rPr>
        <w:t xml:space="preserve"> </w:t>
      </w:r>
      <w:r>
        <w:rPr>
          <w:rFonts w:ascii="Verdana" w:hAnsi="Verdana" w:cs="Arial"/>
          <w:b/>
          <w:color w:val="153E7E"/>
          <w:sz w:val="18"/>
          <w:szCs w:val="18"/>
          <w:lang w:val="ro-RO" w:eastAsia="en-US"/>
        </w:rPr>
        <w:t>Guvernul României</w:t>
      </w:r>
      <w:r>
        <w:rPr>
          <w:rFonts w:ascii="Arial" w:hAnsi="Arial" w:cs="Arial"/>
          <w:color w:val="153E7E"/>
        </w:rPr>
        <w:t xml:space="preserve"> </w:t>
      </w:r>
      <w:r w:rsidRPr="00637D60">
        <w:rPr>
          <w:rFonts w:ascii="Verdana" w:hAnsi="Verdana"/>
          <w:bCs/>
          <w:sz w:val="18"/>
          <w:szCs w:val="18"/>
          <w:lang w:val="en-US"/>
        </w:rPr>
        <w:t xml:space="preserve">- </w:t>
      </w:r>
      <w:r w:rsidRPr="005C2BF8">
        <w:rPr>
          <w:rFonts w:ascii="Verdana" w:hAnsi="Verdana"/>
          <w:bCs/>
          <w:sz w:val="18"/>
          <w:szCs w:val="18"/>
          <w:lang w:val="ro-RO"/>
        </w:rPr>
        <w:t>Hotărâre privind încetarea exercitării, cu caracter temporar, în condițiile legii, a funcției publice de subprefect al județului Hunedoara de către domnul Morar Nicolae-Marcel</w:t>
      </w:r>
    </w:p>
    <w:p w14:paraId="3661237A" w14:textId="2F28339E" w:rsidR="007517B8" w:rsidRDefault="007517B8" w:rsidP="007517B8">
      <w:pPr>
        <w:spacing w:line="288" w:lineRule="auto"/>
        <w:jc w:val="both"/>
        <w:rPr>
          <w:rFonts w:cs="Arial"/>
          <w:b/>
          <w:bCs/>
          <w:smallCaps/>
          <w:color w:val="0000FF"/>
          <w:szCs w:val="18"/>
          <w:u w:val="single"/>
        </w:rPr>
      </w:pPr>
      <w:r>
        <w:rPr>
          <w:rFonts w:cs="Arial"/>
          <w:b/>
          <w:bCs/>
          <w:smallCaps/>
          <w:color w:val="0000FF"/>
          <w:szCs w:val="18"/>
          <w:u w:val="single"/>
        </w:rPr>
        <w:t>M. Of. nr. 214/ 3 martie</w:t>
      </w:r>
      <w:r w:rsidRPr="005E52E4">
        <w:rPr>
          <w:rFonts w:cs="Arial"/>
          <w:b/>
          <w:bCs/>
          <w:smallCaps/>
          <w:color w:val="0000FF"/>
          <w:szCs w:val="18"/>
          <w:u w:val="single"/>
        </w:rPr>
        <w:t xml:space="preserve"> 2021</w:t>
      </w:r>
    </w:p>
    <w:p w14:paraId="479AE260" w14:textId="657FB6C1" w:rsidR="007517B8" w:rsidRPr="005C2BF8" w:rsidRDefault="00330BDC" w:rsidP="007517B8">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189</w:t>
      </w:r>
      <w:r w:rsidR="007517B8">
        <w:rPr>
          <w:rFonts w:ascii="Verdana" w:hAnsi="Verdana"/>
          <w:b/>
          <w:sz w:val="18"/>
          <w:szCs w:val="18"/>
          <w:lang w:val="ro-RO"/>
        </w:rPr>
        <w:t xml:space="preserve"> </w:t>
      </w:r>
      <w:r w:rsidR="007517B8">
        <w:rPr>
          <w:rFonts w:ascii="Verdana" w:hAnsi="Verdana" w:cs="Arial"/>
          <w:color w:val="153E7E"/>
          <w:sz w:val="18"/>
          <w:szCs w:val="18"/>
          <w:lang w:val="ro-RO" w:eastAsia="en-US"/>
        </w:rPr>
        <w:t>–</w:t>
      </w:r>
      <w:r w:rsidR="007517B8" w:rsidRPr="00F95817">
        <w:rPr>
          <w:rFonts w:ascii="Verdana" w:hAnsi="Verdana" w:cs="Arial"/>
          <w:color w:val="153E7E"/>
          <w:sz w:val="18"/>
          <w:szCs w:val="18"/>
          <w:lang w:val="ro-RO" w:eastAsia="en-US"/>
        </w:rPr>
        <w:t xml:space="preserve"> </w:t>
      </w:r>
      <w:r w:rsidR="007517B8">
        <w:rPr>
          <w:rFonts w:ascii="Verdana" w:hAnsi="Verdana" w:cs="Arial"/>
          <w:b/>
          <w:color w:val="153E7E"/>
          <w:sz w:val="18"/>
          <w:szCs w:val="18"/>
          <w:lang w:val="ro-RO" w:eastAsia="en-US"/>
        </w:rPr>
        <w:t>Guvernul României</w:t>
      </w:r>
      <w:r w:rsidR="007517B8">
        <w:rPr>
          <w:rFonts w:ascii="Arial" w:hAnsi="Arial" w:cs="Arial"/>
          <w:color w:val="153E7E"/>
        </w:rPr>
        <w:t xml:space="preserve"> </w:t>
      </w:r>
      <w:r w:rsidR="007517B8" w:rsidRPr="00637D60">
        <w:rPr>
          <w:rFonts w:ascii="Verdana" w:hAnsi="Verdana"/>
          <w:bCs/>
          <w:sz w:val="18"/>
          <w:szCs w:val="18"/>
          <w:lang w:val="en-US"/>
        </w:rPr>
        <w:t xml:space="preserve">- </w:t>
      </w:r>
      <w:r w:rsidRPr="00330BDC">
        <w:rPr>
          <w:rFonts w:ascii="Verdana" w:hAnsi="Verdana"/>
          <w:bCs/>
          <w:sz w:val="18"/>
          <w:szCs w:val="18"/>
          <w:lang w:val="ro-RO"/>
        </w:rPr>
        <w:t>Hotărâre privind numirea domnului Marian Călin-Petru în funcția de prefect al județului Hunedoara</w:t>
      </w:r>
    </w:p>
    <w:p w14:paraId="5897D194" w14:textId="74BAA699" w:rsidR="00DE7E87" w:rsidRDefault="00DE7E87" w:rsidP="00DE7E87">
      <w:pPr>
        <w:spacing w:line="288" w:lineRule="auto"/>
        <w:jc w:val="both"/>
        <w:rPr>
          <w:rFonts w:cs="Arial"/>
          <w:b/>
          <w:bCs/>
          <w:smallCaps/>
          <w:color w:val="0000FF"/>
          <w:szCs w:val="18"/>
          <w:u w:val="single"/>
        </w:rPr>
      </w:pPr>
      <w:r>
        <w:rPr>
          <w:rFonts w:cs="Arial"/>
          <w:b/>
          <w:bCs/>
          <w:smallCaps/>
          <w:color w:val="0000FF"/>
          <w:szCs w:val="18"/>
          <w:u w:val="single"/>
        </w:rPr>
        <w:t>M. Of. nr. 217/ 3 martie</w:t>
      </w:r>
      <w:r w:rsidRPr="005E52E4">
        <w:rPr>
          <w:rFonts w:cs="Arial"/>
          <w:b/>
          <w:bCs/>
          <w:smallCaps/>
          <w:color w:val="0000FF"/>
          <w:szCs w:val="18"/>
          <w:u w:val="single"/>
        </w:rPr>
        <w:t xml:space="preserve"> 2021</w:t>
      </w:r>
    </w:p>
    <w:p w14:paraId="53500876" w14:textId="39AC4605" w:rsidR="00DE7E87" w:rsidRPr="005C2BF8" w:rsidRDefault="00DE7E87" w:rsidP="00DE7E87">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 xml:space="preserve">246 </w:t>
      </w:r>
      <w:r>
        <w:rPr>
          <w:rFonts w:ascii="Verdana" w:hAnsi="Verdana" w:cs="Arial"/>
          <w:color w:val="153E7E"/>
          <w:sz w:val="18"/>
          <w:szCs w:val="18"/>
          <w:lang w:val="ro-RO" w:eastAsia="en-US"/>
        </w:rPr>
        <w:t>–</w:t>
      </w:r>
      <w:r w:rsidRPr="00F95817">
        <w:rPr>
          <w:rFonts w:ascii="Verdana" w:hAnsi="Verdana" w:cs="Arial"/>
          <w:color w:val="153E7E"/>
          <w:sz w:val="18"/>
          <w:szCs w:val="18"/>
          <w:lang w:val="ro-RO" w:eastAsia="en-US"/>
        </w:rPr>
        <w:t xml:space="preserve"> </w:t>
      </w:r>
      <w:r>
        <w:rPr>
          <w:rFonts w:ascii="Verdana" w:hAnsi="Verdana" w:cs="Arial"/>
          <w:b/>
          <w:color w:val="153E7E"/>
          <w:sz w:val="18"/>
          <w:szCs w:val="18"/>
          <w:lang w:val="ro-RO" w:eastAsia="en-US"/>
        </w:rPr>
        <w:t>Guvernul României</w:t>
      </w:r>
      <w:r>
        <w:rPr>
          <w:rFonts w:ascii="Arial" w:hAnsi="Arial" w:cs="Arial"/>
          <w:color w:val="153E7E"/>
        </w:rPr>
        <w:t xml:space="preserve"> </w:t>
      </w:r>
      <w:r w:rsidRPr="00637D60">
        <w:rPr>
          <w:rFonts w:ascii="Verdana" w:hAnsi="Verdana"/>
          <w:bCs/>
          <w:sz w:val="18"/>
          <w:szCs w:val="18"/>
          <w:lang w:val="en-US"/>
        </w:rPr>
        <w:t xml:space="preserve">- </w:t>
      </w:r>
      <w:r w:rsidRPr="00DE7E87">
        <w:rPr>
          <w:rFonts w:ascii="Verdana" w:hAnsi="Verdana"/>
          <w:bCs/>
          <w:sz w:val="18"/>
          <w:szCs w:val="18"/>
          <w:lang w:val="ro-RO"/>
        </w:rPr>
        <w:t>Hotărâre privind numirea domnului Széll Lörincz în funcția de subprefect al județului Hunedoara</w:t>
      </w:r>
    </w:p>
    <w:p w14:paraId="7F21EB8A" w14:textId="2E9B0E59" w:rsidR="005C2BF8" w:rsidRPr="00637D60" w:rsidRDefault="00DE7E87" w:rsidP="005C2BF8">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 xml:space="preserve">245 </w:t>
      </w:r>
      <w:r>
        <w:rPr>
          <w:rFonts w:ascii="Verdana" w:hAnsi="Verdana" w:cs="Arial"/>
          <w:color w:val="153E7E"/>
          <w:sz w:val="18"/>
          <w:szCs w:val="18"/>
          <w:lang w:val="ro-RO" w:eastAsia="en-US"/>
        </w:rPr>
        <w:t>–</w:t>
      </w:r>
      <w:r w:rsidRPr="00F95817">
        <w:rPr>
          <w:rFonts w:ascii="Verdana" w:hAnsi="Verdana" w:cs="Arial"/>
          <w:color w:val="153E7E"/>
          <w:sz w:val="18"/>
          <w:szCs w:val="18"/>
          <w:lang w:val="ro-RO" w:eastAsia="en-US"/>
        </w:rPr>
        <w:t xml:space="preserve"> </w:t>
      </w:r>
      <w:r>
        <w:rPr>
          <w:rFonts w:ascii="Verdana" w:hAnsi="Verdana" w:cs="Arial"/>
          <w:b/>
          <w:color w:val="153E7E"/>
          <w:sz w:val="18"/>
          <w:szCs w:val="18"/>
          <w:lang w:val="ro-RO" w:eastAsia="en-US"/>
        </w:rPr>
        <w:t>Guvernul României</w:t>
      </w:r>
      <w:r>
        <w:rPr>
          <w:rFonts w:ascii="Arial" w:hAnsi="Arial" w:cs="Arial"/>
          <w:color w:val="153E7E"/>
        </w:rPr>
        <w:t xml:space="preserve"> </w:t>
      </w:r>
      <w:r w:rsidRPr="00637D60">
        <w:rPr>
          <w:rFonts w:ascii="Verdana" w:hAnsi="Verdana"/>
          <w:bCs/>
          <w:sz w:val="18"/>
          <w:szCs w:val="18"/>
          <w:lang w:val="en-US"/>
        </w:rPr>
        <w:t xml:space="preserve">- </w:t>
      </w:r>
      <w:r w:rsidRPr="00DE7E87">
        <w:rPr>
          <w:rFonts w:ascii="Verdana" w:hAnsi="Verdana"/>
          <w:bCs/>
          <w:sz w:val="18"/>
          <w:szCs w:val="18"/>
          <w:lang w:val="ro-RO"/>
        </w:rPr>
        <w:t>Hotărâre privind numirea doamnei Biriș Oana-Andreea în funcția de subprefect al județului Hunedoara</w:t>
      </w:r>
    </w:p>
    <w:p w14:paraId="05BFB56D" w14:textId="5660D2E6" w:rsidR="007B4E96" w:rsidRDefault="007B4E96" w:rsidP="007B4E96">
      <w:pPr>
        <w:spacing w:line="288" w:lineRule="auto"/>
        <w:jc w:val="both"/>
        <w:rPr>
          <w:rFonts w:cs="Arial"/>
          <w:b/>
          <w:bCs/>
          <w:smallCaps/>
          <w:color w:val="0000FF"/>
          <w:szCs w:val="18"/>
          <w:u w:val="single"/>
        </w:rPr>
      </w:pPr>
      <w:r>
        <w:rPr>
          <w:rFonts w:cs="Arial"/>
          <w:b/>
          <w:bCs/>
          <w:smallCaps/>
          <w:color w:val="0000FF"/>
          <w:szCs w:val="18"/>
          <w:u w:val="single"/>
        </w:rPr>
        <w:t>M. Of. nr. 219/ 3 martie</w:t>
      </w:r>
      <w:r w:rsidRPr="005E52E4">
        <w:rPr>
          <w:rFonts w:cs="Arial"/>
          <w:b/>
          <w:bCs/>
          <w:smallCaps/>
          <w:color w:val="0000FF"/>
          <w:szCs w:val="18"/>
          <w:u w:val="single"/>
        </w:rPr>
        <w:t xml:space="preserve"> 2021</w:t>
      </w:r>
    </w:p>
    <w:p w14:paraId="269FCA00" w14:textId="5EC80A32" w:rsidR="007B4E96" w:rsidRPr="005C2BF8" w:rsidRDefault="007B4E96" w:rsidP="007B4E96">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 xml:space="preserve">513 </w:t>
      </w:r>
      <w:r>
        <w:rPr>
          <w:rFonts w:ascii="Verdana" w:hAnsi="Verdana" w:cs="Arial"/>
          <w:color w:val="153E7E"/>
          <w:sz w:val="18"/>
          <w:szCs w:val="18"/>
          <w:lang w:val="ro-RO" w:eastAsia="en-US"/>
        </w:rPr>
        <w:t>–</w:t>
      </w:r>
      <w:r w:rsidRPr="00F95817">
        <w:rPr>
          <w:rFonts w:ascii="Verdana" w:hAnsi="Verdana" w:cs="Arial"/>
          <w:color w:val="153E7E"/>
          <w:sz w:val="18"/>
          <w:szCs w:val="18"/>
          <w:lang w:val="ro-RO" w:eastAsia="en-US"/>
        </w:rPr>
        <w:t xml:space="preserve"> </w:t>
      </w:r>
      <w:r w:rsidRPr="007B4E96">
        <w:rPr>
          <w:rFonts w:ascii="Verdana" w:hAnsi="Verdana" w:cs="Arial"/>
          <w:b/>
          <w:color w:val="153E7E"/>
          <w:sz w:val="18"/>
          <w:szCs w:val="18"/>
          <w:lang w:val="ro-RO" w:eastAsia="en-US"/>
        </w:rPr>
        <w:t>Ministerul Afacerilor Externe</w:t>
      </w:r>
      <w:r>
        <w:rPr>
          <w:rFonts w:ascii="Arial" w:hAnsi="Arial" w:cs="Arial"/>
          <w:color w:val="153E7E"/>
        </w:rPr>
        <w:t xml:space="preserve"> </w:t>
      </w:r>
      <w:r w:rsidRPr="00637D60">
        <w:rPr>
          <w:rFonts w:ascii="Verdana" w:hAnsi="Verdana"/>
          <w:bCs/>
          <w:sz w:val="18"/>
          <w:szCs w:val="18"/>
          <w:lang w:val="en-US"/>
        </w:rPr>
        <w:t xml:space="preserve">- </w:t>
      </w:r>
      <w:r w:rsidRPr="007B4E96">
        <w:rPr>
          <w:rFonts w:ascii="Verdana" w:hAnsi="Verdana"/>
          <w:bCs/>
          <w:sz w:val="18"/>
          <w:szCs w:val="18"/>
          <w:lang w:val="ro-RO"/>
        </w:rPr>
        <w:t>Ordin privind publicarea textelor unor amendamente la o serie de tratate multilaterale în domeniul circulației rutiere</w:t>
      </w:r>
    </w:p>
    <w:p w14:paraId="29F128EA" w14:textId="6BCFD8B2" w:rsidR="00DB1642" w:rsidRPr="007B253B" w:rsidRDefault="00A5162E" w:rsidP="00BA470A">
      <w:pPr>
        <w:pStyle w:val="Stilsursa"/>
        <w:spacing w:before="0"/>
        <w:rPr>
          <w:szCs w:val="14"/>
        </w:rPr>
      </w:pPr>
      <w:r w:rsidRPr="007B253B">
        <w:rPr>
          <w:szCs w:val="14"/>
        </w:rPr>
        <w:t>D</w:t>
      </w:r>
      <w:r w:rsidR="00DB1642" w:rsidRPr="007B253B">
        <w:rPr>
          <w:szCs w:val="14"/>
        </w:rPr>
        <w:t>escărcaţi</w:t>
      </w:r>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087E3488" w14:textId="66A784DE" w:rsidR="00D91995" w:rsidRDefault="00D91995" w:rsidP="008E1060">
      <w:pPr>
        <w:pStyle w:val="Competitii"/>
        <w:rPr>
          <w:color w:val="767171" w:themeColor="background2" w:themeShade="80"/>
        </w:rPr>
      </w:pPr>
      <w:bookmarkStart w:id="116" w:name="_Toc66701430"/>
      <w:r w:rsidRPr="008E1060">
        <w:rPr>
          <w:color w:val="767171" w:themeColor="background2" w:themeShade="80"/>
        </w:rPr>
        <w:lastRenderedPageBreak/>
        <w:t>Comunicate de presă ale Guvernului României</w:t>
      </w:r>
      <w:bookmarkEnd w:id="116"/>
    </w:p>
    <w:p w14:paraId="5EFFAEC9" w14:textId="77777777" w:rsidR="003E63AB" w:rsidRPr="00FA0B19" w:rsidRDefault="003E63AB" w:rsidP="00FA0B19">
      <w:pPr>
        <w:pStyle w:val="TitluArticolinINFOUE"/>
        <w:rPr>
          <w:lang w:eastAsia="ro-RO"/>
        </w:rPr>
      </w:pPr>
      <w:bookmarkStart w:id="117" w:name="_Toc66701431"/>
      <w:r w:rsidRPr="00FA0B19">
        <w:t>România are suficiente resurse energetice regenerabile, consideră 65% dintre cetățeni</w:t>
      </w:r>
      <w:bookmarkEnd w:id="117"/>
    </w:p>
    <w:p w14:paraId="09A99EC0" w14:textId="77777777" w:rsidR="003E63AB" w:rsidRPr="00FA0B19" w:rsidRDefault="003E63AB" w:rsidP="00FA0B19">
      <w:pPr>
        <w:pStyle w:val="NormalWeb"/>
        <w:spacing w:before="120" w:beforeAutospacing="0" w:after="0" w:afterAutospacing="0"/>
        <w:jc w:val="both"/>
        <w:textAlignment w:val="baseline"/>
        <w:rPr>
          <w:rFonts w:ascii="Verdana" w:hAnsi="Verdana"/>
          <w:sz w:val="18"/>
          <w:szCs w:val="18"/>
        </w:rPr>
      </w:pPr>
      <w:r w:rsidRPr="00FA0B19">
        <w:rPr>
          <w:rFonts w:ascii="Verdana" w:hAnsi="Verdana"/>
          <w:sz w:val="18"/>
          <w:szCs w:val="18"/>
        </w:rPr>
        <w:t>          O cercetare sociologică din cadrul proiectului “România Durabilă” arată modul în care opinia publică se raportează la sursele de energie verde și cum evaluează accesul la servicii energetice. Indicatorii fac referire la Obiectivul de Dezvoltare Durabilă ODD 7 „Energie curată și la prețuri accesibile”, din cadrul Strategiei Naționale pentru Dezvoltare Durabilă a României 2030.</w:t>
      </w:r>
    </w:p>
    <w:p w14:paraId="4B3BD3D6" w14:textId="77777777" w:rsidR="003E63AB" w:rsidRPr="00FA0B19" w:rsidRDefault="003E63AB" w:rsidP="00FA0B19">
      <w:pPr>
        <w:pStyle w:val="NormalWeb"/>
        <w:spacing w:before="120" w:beforeAutospacing="0" w:after="0" w:afterAutospacing="0"/>
        <w:jc w:val="both"/>
        <w:textAlignment w:val="baseline"/>
        <w:rPr>
          <w:rFonts w:ascii="Verdana" w:hAnsi="Verdana"/>
          <w:sz w:val="18"/>
          <w:szCs w:val="18"/>
        </w:rPr>
      </w:pPr>
      <w:r w:rsidRPr="00FA0B19">
        <w:rPr>
          <w:rFonts w:ascii="Verdana" w:hAnsi="Verdana"/>
          <w:sz w:val="18"/>
          <w:szCs w:val="18"/>
        </w:rPr>
        <w:t>          Cea mai mare parte a consumatorilor din România susțin că furnizarea energiei electrice este mulțumitoare - 89% se declară „foarte” sau „destul de mulțumiți”. Cetățenii sunt preocupați de scăderea consumului de energie, în special din perspectiva diminuării cheltuielilor. În acest sens, 83% utilizează becuri economice dar și electrocasnice din clase economice.</w:t>
      </w:r>
    </w:p>
    <w:p w14:paraId="513A9966" w14:textId="77777777" w:rsidR="003E63AB" w:rsidRPr="00FA0B19" w:rsidRDefault="003E63AB" w:rsidP="00FA0B19">
      <w:pPr>
        <w:pStyle w:val="NormalWeb"/>
        <w:spacing w:before="120" w:beforeAutospacing="0" w:after="0" w:afterAutospacing="0"/>
        <w:jc w:val="both"/>
        <w:textAlignment w:val="baseline"/>
        <w:rPr>
          <w:rFonts w:ascii="Verdana" w:hAnsi="Verdana"/>
          <w:sz w:val="18"/>
          <w:szCs w:val="18"/>
        </w:rPr>
      </w:pPr>
      <w:r w:rsidRPr="00FA0B19">
        <w:rPr>
          <w:rFonts w:ascii="Verdana" w:hAnsi="Verdana"/>
          <w:sz w:val="18"/>
          <w:szCs w:val="18"/>
        </w:rPr>
        <w:t>          Rezultatele sondajului au conturat de asemenea o deschidere către ideea de energie curată și/sau regenerabilă, aceștia arătându-și, în mare majoritate, disponibilitatea pentru trecerea către astfel de surse de energie. Mai mult decât atât, 65% dintre cetățeni consideră că țara noastră are suficiente resurse energetice regenerabile iar 33% ar prefera să utilizeze energie solară. Tot din rezultatele barometrului, identificăm faptul că 63% dintre gospodării sunt locuințe termoizolate.</w:t>
      </w:r>
    </w:p>
    <w:p w14:paraId="501BC408" w14:textId="77777777" w:rsidR="003E63AB" w:rsidRPr="00FA0B19" w:rsidRDefault="003E63AB" w:rsidP="00FA0B19">
      <w:pPr>
        <w:pStyle w:val="NormalWeb"/>
        <w:spacing w:before="120" w:beforeAutospacing="0" w:after="0" w:afterAutospacing="0"/>
        <w:jc w:val="both"/>
        <w:textAlignment w:val="baseline"/>
        <w:rPr>
          <w:rFonts w:ascii="Verdana" w:hAnsi="Verdana"/>
          <w:sz w:val="18"/>
          <w:szCs w:val="18"/>
        </w:rPr>
      </w:pPr>
      <w:r w:rsidRPr="00FA0B19">
        <w:rPr>
          <w:rFonts w:ascii="Verdana" w:hAnsi="Verdana"/>
          <w:sz w:val="18"/>
          <w:szCs w:val="18"/>
        </w:rPr>
        <w:t>          Strategia Națională pentru Dezvoltare Durabilă a României 2030, prin obiectivele și țintele sale, încurajează energia regenerabilă şi inovaţia în domeniu, fiind singura modalitate prin care societatea noastră poate să menţină progresul tehnologic şi, în acelaşi timp, să protejeze natura și să atenueze efectele schimbărilor climatice.</w:t>
      </w:r>
    </w:p>
    <w:p w14:paraId="543C48E9" w14:textId="77777777" w:rsidR="003E63AB" w:rsidRPr="00FA0B19" w:rsidRDefault="003E63AB" w:rsidP="00FA0B19">
      <w:pPr>
        <w:pStyle w:val="NormalWeb"/>
        <w:spacing w:before="120" w:beforeAutospacing="0" w:after="0" w:afterAutospacing="0"/>
        <w:jc w:val="both"/>
        <w:textAlignment w:val="baseline"/>
        <w:rPr>
          <w:rFonts w:ascii="Verdana" w:hAnsi="Verdana"/>
          <w:sz w:val="18"/>
          <w:szCs w:val="18"/>
        </w:rPr>
      </w:pPr>
      <w:r w:rsidRPr="00FA0B19">
        <w:rPr>
          <w:rFonts w:ascii="Verdana" w:hAnsi="Verdana"/>
          <w:sz w:val="18"/>
          <w:szCs w:val="18"/>
        </w:rPr>
        <w:t>          România ocupă locul 10 în Europa la consumul de energie verde și a atins anticipat, chiar a depăşit cu 5 ani ţinta stabilită de Uniunea Europeană pentru 2020 în ceea ce privește aportul energiei regenerabile. Pe de altă parte, atingerea țintelor europene privind reducerea emisiilor de carbon cu 55% până în 2030 necesită eforturi la nivel național întrucât sistemul energetic se bazează încă în mare măsură pe combustibilii fosili.</w:t>
      </w:r>
    </w:p>
    <w:p w14:paraId="27C602F7" w14:textId="77777777" w:rsidR="003E63AB" w:rsidRPr="00FA0B19" w:rsidRDefault="003E63AB" w:rsidP="00FA0B19">
      <w:pPr>
        <w:pStyle w:val="NormalWeb"/>
        <w:spacing w:before="120" w:beforeAutospacing="0" w:after="0" w:afterAutospacing="0"/>
        <w:jc w:val="both"/>
        <w:textAlignment w:val="baseline"/>
        <w:rPr>
          <w:rFonts w:ascii="Verdana" w:hAnsi="Verdana"/>
          <w:sz w:val="18"/>
          <w:szCs w:val="18"/>
        </w:rPr>
      </w:pPr>
      <w:r w:rsidRPr="00FA0B19">
        <w:rPr>
          <w:rFonts w:ascii="Verdana" w:hAnsi="Verdana"/>
          <w:sz w:val="18"/>
          <w:szCs w:val="18"/>
        </w:rPr>
        <w:t>          Barometrul de opinie a fost realizat în cadrul proiectului SIPOCA 613 “România durabilă” – Dezvoltarea cadrului strategic și instituțional pentru implementarea strategiei naționale pentru dezvoltarea durabilă a României 2030, implementat de către Departamentul pentru Dezvoltare Durabilă din cadrul Guvernului României.</w:t>
      </w:r>
    </w:p>
    <w:p w14:paraId="726C7BEB" w14:textId="77777777" w:rsidR="003E63AB" w:rsidRPr="00FA0B19" w:rsidRDefault="003E63AB" w:rsidP="00FA0B19">
      <w:pPr>
        <w:pStyle w:val="NormalWeb"/>
        <w:spacing w:before="120" w:beforeAutospacing="0" w:after="0" w:afterAutospacing="0"/>
        <w:jc w:val="both"/>
        <w:textAlignment w:val="baseline"/>
        <w:rPr>
          <w:rFonts w:ascii="Verdana" w:hAnsi="Verdana"/>
          <w:sz w:val="18"/>
          <w:szCs w:val="18"/>
        </w:rPr>
      </w:pPr>
      <w:r w:rsidRPr="00FA0B19">
        <w:rPr>
          <w:rFonts w:ascii="Verdana" w:hAnsi="Verdana"/>
          <w:sz w:val="18"/>
          <w:szCs w:val="18"/>
        </w:rPr>
        <w:t>          Rezultatele integrale pot fi consultate </w:t>
      </w:r>
      <w:hyperlink r:id="rId13" w:history="1">
        <w:r w:rsidRPr="00FA0B19">
          <w:rPr>
            <w:rStyle w:val="Hyperlink"/>
            <w:color w:val="auto"/>
            <w:u w:val="none"/>
            <w:bdr w:val="none" w:sz="0" w:space="0" w:color="auto" w:frame="1"/>
          </w:rPr>
          <w:t>aici</w:t>
        </w:r>
      </w:hyperlink>
      <w:r w:rsidRPr="00FA0B19">
        <w:rPr>
          <w:rFonts w:ascii="Verdana" w:hAnsi="Verdana"/>
          <w:sz w:val="18"/>
          <w:szCs w:val="18"/>
        </w:rPr>
        <w:t>.</w:t>
      </w:r>
    </w:p>
    <w:p w14:paraId="7C751436" w14:textId="24BA1297" w:rsidR="00FA0B19" w:rsidRPr="00FA0B19" w:rsidRDefault="00FA0B19" w:rsidP="00FA0B19">
      <w:pPr>
        <w:pStyle w:val="separatorarticole"/>
      </w:pPr>
      <w:r w:rsidRPr="00FA0B19">
        <w:t>*</w:t>
      </w:r>
    </w:p>
    <w:p w14:paraId="6260DD95" w14:textId="77777777" w:rsidR="00FA0B19" w:rsidRPr="00FA0B19" w:rsidRDefault="00FA0B19" w:rsidP="00FA0B19">
      <w:pPr>
        <w:pStyle w:val="TitluArticolinINFOUE"/>
        <w:rPr>
          <w:lang w:eastAsia="ro-RO"/>
        </w:rPr>
      </w:pPr>
      <w:bookmarkStart w:id="118" w:name="_Toc66701432"/>
      <w:r w:rsidRPr="00FA0B19">
        <w:t>Viceprim-ministrul Dan Barna l-a primit astăzi pe Excelența Sa Cord Meier-Klodt, ambasadorul Republicii Federale Germania</w:t>
      </w:r>
      <w:bookmarkEnd w:id="118"/>
    </w:p>
    <w:p w14:paraId="7DDC3346" w14:textId="77777777" w:rsidR="00FA0B19" w:rsidRDefault="00FA0B19" w:rsidP="00FA0B19">
      <w:pPr>
        <w:pStyle w:val="NormalWeb"/>
        <w:spacing w:before="120" w:beforeAutospacing="0" w:after="0" w:afterAutospacing="0"/>
        <w:jc w:val="both"/>
        <w:textAlignment w:val="baseline"/>
        <w:rPr>
          <w:rFonts w:ascii="Verdana" w:hAnsi="Verdana"/>
          <w:sz w:val="18"/>
          <w:szCs w:val="18"/>
        </w:rPr>
      </w:pPr>
      <w:r w:rsidRPr="00FA0B19">
        <w:rPr>
          <w:rFonts w:ascii="Verdana" w:hAnsi="Verdana"/>
          <w:sz w:val="18"/>
          <w:szCs w:val="18"/>
        </w:rPr>
        <w:t xml:space="preserve"> “I-am spus ambasadorului Meier-Klodt că apreciem nivelul excelent al relațiilor dintre țările noastre atât la nivel bilateral, cât și în interiorul Uniunii Europene și al NATO. La această evoluție contribuie într-un mod semnificativ minoritatea germană din România și importanta comunitate românească din Germania.</w:t>
      </w:r>
      <w:r w:rsidRPr="00FA0B19">
        <w:rPr>
          <w:rFonts w:ascii="Verdana" w:hAnsi="Verdana"/>
          <w:sz w:val="18"/>
          <w:szCs w:val="18"/>
        </w:rPr>
        <w:br/>
        <w:t> </w:t>
      </w:r>
      <w:r w:rsidRPr="00FA0B19">
        <w:rPr>
          <w:rFonts w:ascii="Verdana" w:hAnsi="Verdana"/>
          <w:sz w:val="18"/>
          <w:szCs w:val="18"/>
        </w:rPr>
        <w:br/>
        <w:t>Relația economică dintre statele noastre este un succes. Avem un echilibru în balanța comercială, iar companiile germane sunt pe primele locuri în topul investitorilor în România. Vrem ca aceste evoluții pozitive să se mențină și chiar să creștem nivelul schimburilor bilaterale,” a spus viceprim-ministrul Dan Barna</w:t>
      </w:r>
      <w:r>
        <w:rPr>
          <w:rFonts w:ascii="Verdana" w:hAnsi="Verdana"/>
          <w:sz w:val="18"/>
          <w:szCs w:val="18"/>
        </w:rPr>
        <w:t>.</w:t>
      </w:r>
    </w:p>
    <w:p w14:paraId="793B9C0D" w14:textId="77777777" w:rsidR="00FA0B19" w:rsidRDefault="00FA0B19" w:rsidP="00FA0B19">
      <w:pPr>
        <w:pStyle w:val="NormalWeb"/>
        <w:spacing w:before="120" w:beforeAutospacing="0" w:after="0" w:afterAutospacing="0"/>
        <w:jc w:val="both"/>
        <w:textAlignment w:val="baseline"/>
        <w:rPr>
          <w:rFonts w:ascii="Verdana" w:hAnsi="Verdana"/>
          <w:sz w:val="18"/>
          <w:szCs w:val="18"/>
        </w:rPr>
      </w:pPr>
      <w:r w:rsidRPr="00FA0B19">
        <w:rPr>
          <w:rFonts w:ascii="Verdana" w:hAnsi="Verdana"/>
          <w:sz w:val="18"/>
          <w:szCs w:val="18"/>
        </w:rPr>
        <w:t>Cele două părți au abordat și tema muncitorilor sezonieri români din Germania. S-a convenit că se vor continua eforturile de anul trecut pentru asigurarea celor mai bune condiții de muncă și eliminarea oricăror potențiale probleme ce pot apărea în contextul pandemiei de COVID-19. </w:t>
      </w:r>
    </w:p>
    <w:p w14:paraId="3F49ECEB" w14:textId="408E788B" w:rsidR="00FA0B19" w:rsidRPr="00FA0B19" w:rsidRDefault="00FA0B19" w:rsidP="00FA0B19">
      <w:pPr>
        <w:pStyle w:val="NormalWeb"/>
        <w:spacing w:before="120" w:beforeAutospacing="0" w:after="0" w:afterAutospacing="0"/>
        <w:jc w:val="both"/>
        <w:textAlignment w:val="baseline"/>
        <w:rPr>
          <w:rFonts w:ascii="Verdana" w:hAnsi="Verdana"/>
          <w:sz w:val="18"/>
          <w:szCs w:val="18"/>
        </w:rPr>
      </w:pPr>
      <w:r w:rsidRPr="00FA0B19">
        <w:rPr>
          <w:rFonts w:ascii="Verdana" w:hAnsi="Verdana"/>
          <w:sz w:val="18"/>
          <w:szCs w:val="18"/>
        </w:rPr>
        <w:t>O altă temă a convorbirilor a fost evoluția învățământului dual din România, sprijinul Germaniei în acest sens fiind apreciat ca binevenit și necesar în contextul nevoilor economiei românești.</w:t>
      </w:r>
    </w:p>
    <w:p w14:paraId="7801C9C7" w14:textId="1F43D63A" w:rsidR="00D91995" w:rsidRDefault="00D91995" w:rsidP="006552A9">
      <w:pPr>
        <w:pStyle w:val="Stilsursa"/>
      </w:pPr>
      <w:r>
        <w:t xml:space="preserve">Sursa: </w:t>
      </w:r>
      <w:r w:rsidRPr="00D91995">
        <w:t>https://gov.ro/ro/comunicate&amp;page=2&amp;page=1</w:t>
      </w:r>
    </w:p>
    <w:p w14:paraId="75271948" w14:textId="77777777" w:rsidR="00D91995" w:rsidRDefault="00D91995" w:rsidP="00DF0C9A">
      <w:pPr>
        <w:pStyle w:val="separatorcapitole"/>
        <w:spacing w:after="0"/>
      </w:pPr>
      <w:r w:rsidRPr="00A50BC5">
        <w:sym w:font="Wingdings" w:char="F07B"/>
      </w:r>
      <w:r w:rsidRPr="00A50BC5">
        <w:sym w:font="Wingdings" w:char="F07B"/>
      </w:r>
      <w:r w:rsidRPr="00A50BC5">
        <w:sym w:font="Wingdings" w:char="F07B"/>
      </w:r>
    </w:p>
    <w:p w14:paraId="6AD26531" w14:textId="0A97F5C6" w:rsidR="00FD2452" w:rsidRDefault="00FD2452" w:rsidP="00DF0C9A">
      <w:pPr>
        <w:pStyle w:val="InfoEuropeana"/>
        <w:spacing w:before="0"/>
      </w:pPr>
      <w:bookmarkStart w:id="119" w:name="_Toc66701433"/>
      <w:bookmarkEnd w:id="11"/>
      <w:bookmarkEnd w:id="12"/>
      <w:bookmarkEnd w:id="13"/>
      <w:bookmarkEnd w:id="14"/>
      <w:bookmarkEnd w:id="15"/>
      <w:bookmarkEnd w:id="16"/>
      <w:r>
        <w:lastRenderedPageBreak/>
        <w:t>Informaţie Europeană</w:t>
      </w:r>
      <w:bookmarkEnd w:id="119"/>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60C2ACB7"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9F379B">
            <w:pPr>
              <w:numPr>
                <w:ilvl w:val="0"/>
                <w:numId w:val="3"/>
              </w:numPr>
              <w:spacing w:before="0"/>
              <w:ind w:left="714" w:hanging="357"/>
              <w:rPr>
                <w:sz w:val="16"/>
              </w:rPr>
            </w:pPr>
            <w:r w:rsidRPr="008B72BE">
              <w:rPr>
                <w:sz w:val="16"/>
              </w:rPr>
              <w:t>consolidarea rezilienței Europei</w:t>
            </w:r>
          </w:p>
          <w:p w14:paraId="6B8A18D0" w14:textId="77777777" w:rsidR="008B72BE" w:rsidRPr="008B72BE" w:rsidRDefault="008B72BE" w:rsidP="009F379B">
            <w:pPr>
              <w:numPr>
                <w:ilvl w:val="0"/>
                <w:numId w:val="3"/>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9F379B">
            <w:pPr>
              <w:numPr>
                <w:ilvl w:val="0"/>
                <w:numId w:val="3"/>
              </w:numPr>
              <w:spacing w:before="0"/>
              <w:ind w:left="714" w:hanging="357"/>
              <w:rPr>
                <w:sz w:val="16"/>
              </w:rPr>
            </w:pPr>
            <w:r w:rsidRPr="008B72BE">
              <w:rPr>
                <w:sz w:val="16"/>
              </w:rPr>
              <w:t>promovarea unei redresări durabile</w:t>
            </w:r>
          </w:p>
          <w:p w14:paraId="51A04043" w14:textId="77777777" w:rsidR="008B72BE" w:rsidRPr="008B72BE" w:rsidRDefault="008B72BE" w:rsidP="009F379B">
            <w:pPr>
              <w:numPr>
                <w:ilvl w:val="0"/>
                <w:numId w:val="3"/>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9F379B">
            <w:pPr>
              <w:numPr>
                <w:ilvl w:val="0"/>
                <w:numId w:val="3"/>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5B0302" w:rsidP="007C38CB">
            <w:pPr>
              <w:rPr>
                <w:sz w:val="16"/>
              </w:rPr>
            </w:pPr>
            <w:hyperlink r:id="rId15"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DF0C9A" w:rsidRDefault="009E1BF6" w:rsidP="00DF0C9A">
            <w:pPr>
              <w:spacing w:before="0"/>
              <w:rPr>
                <w:sz w:val="15"/>
                <w:szCs w:val="15"/>
              </w:rPr>
            </w:pPr>
            <w:r w:rsidRPr="00DF0C9A">
              <w:rPr>
                <w:sz w:val="15"/>
                <w:szCs w:val="15"/>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DF0C9A">
            <w:pPr>
              <w:spacing w:before="0"/>
              <w:rPr>
                <w:sz w:val="16"/>
              </w:rPr>
            </w:pPr>
            <w:r w:rsidRPr="00DF0C9A">
              <w:rPr>
                <w:sz w:val="15"/>
                <w:szCs w:val="15"/>
              </w:rPr>
              <w:t>În acest scop, Portugalia se angajează să joace un rol pozitiv și flexibil pentru a acționa în mod pozitiv, a promova cooperarea, a obține rezultate tangibile în ceea ce privește redresarea economică și a conduce Uniunea Europeană pe drumul ieșirii din criză</w:t>
            </w:r>
            <w:r w:rsidR="00FD2452" w:rsidRPr="00DF0C9A">
              <w:rPr>
                <w:sz w:val="15"/>
                <w:szCs w:val="15"/>
              </w:rPr>
              <w:t>.</w:t>
            </w:r>
          </w:p>
        </w:tc>
      </w:tr>
    </w:tbl>
    <w:p w14:paraId="3FC24EA4" w14:textId="77777777" w:rsidR="002307AB" w:rsidRDefault="002307AB" w:rsidP="002307AB">
      <w:pPr>
        <w:pStyle w:val="separatorcapitole"/>
      </w:pPr>
      <w:bookmarkStart w:id="120" w:name="_Toc415050943"/>
      <w:r w:rsidRPr="00A50BC5">
        <w:sym w:font="Wingdings" w:char="F07B"/>
      </w:r>
      <w:r w:rsidRPr="00A50BC5">
        <w:sym w:font="Wingdings" w:char="F07B"/>
      </w:r>
      <w:r w:rsidRPr="00A50BC5">
        <w:sym w:font="Wingdings" w:char="F07B"/>
      </w:r>
    </w:p>
    <w:p w14:paraId="351038B5" w14:textId="757B7CA4" w:rsidR="00D13BAE" w:rsidRDefault="00D13BAE" w:rsidP="006A1F3B">
      <w:pPr>
        <w:pStyle w:val="Oportunitati"/>
        <w:rPr>
          <w:color w:val="FF0000"/>
        </w:rPr>
      </w:pPr>
      <w:bookmarkStart w:id="121" w:name="_Toc66701434"/>
      <w:r w:rsidRPr="00D13BAE">
        <w:rPr>
          <w:color w:val="FF0000"/>
        </w:rPr>
        <w:t>COVID-19</w:t>
      </w:r>
      <w:bookmarkEnd w:id="121"/>
    </w:p>
    <w:p w14:paraId="26596844" w14:textId="77777777" w:rsidR="00600624" w:rsidRPr="00641C40" w:rsidRDefault="00600624" w:rsidP="00641C40">
      <w:pPr>
        <w:pStyle w:val="TitluArticolinINFOUE"/>
        <w:rPr>
          <w:lang w:eastAsia="ro-RO"/>
        </w:rPr>
      </w:pPr>
      <w:bookmarkStart w:id="122" w:name="_Toc66701435"/>
      <w:r w:rsidRPr="00641C40">
        <w:t>92% din bugetul Ministerului Economiei va fi folosit pentru ajutoare acordate sectorului privat, afectat de măsurile impuse de stat în contextul COVID-19</w:t>
      </w:r>
      <w:bookmarkEnd w:id="122"/>
    </w:p>
    <w:p w14:paraId="4F01D1CB" w14:textId="77777777" w:rsidR="00600624" w:rsidRPr="00641C40" w:rsidRDefault="00600624" w:rsidP="0095002F">
      <w:pPr>
        <w:pStyle w:val="NormalWeb"/>
        <w:spacing w:before="40" w:beforeAutospacing="0" w:after="0" w:afterAutospacing="0"/>
        <w:jc w:val="both"/>
        <w:rPr>
          <w:rFonts w:ascii="Verdana" w:hAnsi="Verdana"/>
          <w:color w:val="313131"/>
          <w:sz w:val="18"/>
          <w:szCs w:val="18"/>
        </w:rPr>
      </w:pPr>
      <w:r w:rsidRPr="00641C40">
        <w:rPr>
          <w:rFonts w:ascii="Verdana" w:hAnsi="Verdana"/>
          <w:color w:val="313131"/>
          <w:sz w:val="18"/>
          <w:szCs w:val="18"/>
        </w:rPr>
        <w:t>Ministerul Economiei, Antreprenoriatului și Turismului a anunțat astăzi, 3 martie 2021, faptul că Parlamentul României a adoptat Legea Bugetului pe anul 2021. Astfel, MEAT are alocat pentru acest an un buget de aproape două ori mai mare decât anul trecut, creditele bugetare aprobate totalizând 6,6 miliarde de lei. 92% din acest buget va fi folosit pentru ajutoare acordate sectorului privat, afectat de măsurile impuse de stat pentru controlul pandemiei COVID 19.</w:t>
      </w:r>
    </w:p>
    <w:p w14:paraId="13DA3177" w14:textId="77777777" w:rsidR="00600624" w:rsidRPr="00641C40" w:rsidRDefault="00600624" w:rsidP="0095002F">
      <w:pPr>
        <w:pStyle w:val="NormalWeb"/>
        <w:spacing w:before="40" w:beforeAutospacing="0" w:after="0" w:afterAutospacing="0"/>
        <w:jc w:val="both"/>
        <w:rPr>
          <w:rFonts w:ascii="Verdana" w:hAnsi="Verdana"/>
          <w:color w:val="313131"/>
          <w:sz w:val="18"/>
          <w:szCs w:val="18"/>
        </w:rPr>
      </w:pPr>
      <w:r w:rsidRPr="00641C40">
        <w:rPr>
          <w:rFonts w:ascii="Verdana" w:hAnsi="Verdana"/>
          <w:color w:val="313131"/>
          <w:sz w:val="18"/>
          <w:szCs w:val="18"/>
        </w:rPr>
        <w:t>Conform comunicatului oficial, Ministerul va administra anul acesta mai multe programe de ajutor pentru economie.</w:t>
      </w:r>
    </w:p>
    <w:p w14:paraId="34A8581B" w14:textId="77777777" w:rsidR="00600624" w:rsidRPr="00641C40" w:rsidRDefault="005B0302" w:rsidP="0095002F">
      <w:pPr>
        <w:pStyle w:val="NormalWeb"/>
        <w:spacing w:before="40" w:beforeAutospacing="0" w:after="0" w:afterAutospacing="0"/>
        <w:jc w:val="both"/>
        <w:rPr>
          <w:rFonts w:ascii="Verdana" w:hAnsi="Verdana"/>
          <w:color w:val="313131"/>
          <w:sz w:val="18"/>
          <w:szCs w:val="18"/>
        </w:rPr>
      </w:pPr>
      <w:hyperlink r:id="rId16" w:tgtFrame="_blank" w:history="1">
        <w:r w:rsidR="00600624" w:rsidRPr="00641C40">
          <w:rPr>
            <w:rStyle w:val="Emphasis"/>
            <w:b/>
            <w:bCs/>
            <w:color w:val="0000FF"/>
            <w:u w:val="single"/>
          </w:rPr>
          <w:t>Descarcă</w:t>
        </w:r>
      </w:hyperlink>
      <w:r w:rsidR="00600624" w:rsidRPr="00641C40">
        <w:rPr>
          <w:rFonts w:ascii="Verdana" w:hAnsi="Verdana"/>
          <w:color w:val="313131"/>
          <w:sz w:val="18"/>
          <w:szCs w:val="18"/>
        </w:rPr>
        <w:t> sinteza Programelor finanțate prin buget</w:t>
      </w:r>
    </w:p>
    <w:p w14:paraId="3948CE4A" w14:textId="77777777" w:rsidR="00600624" w:rsidRPr="00641C40" w:rsidRDefault="00600624" w:rsidP="0095002F">
      <w:pPr>
        <w:pStyle w:val="NormalWeb"/>
        <w:spacing w:before="40" w:beforeAutospacing="0" w:after="0" w:afterAutospacing="0"/>
        <w:jc w:val="both"/>
        <w:rPr>
          <w:rFonts w:ascii="Verdana" w:hAnsi="Verdana"/>
          <w:color w:val="313131"/>
          <w:sz w:val="18"/>
          <w:szCs w:val="18"/>
        </w:rPr>
      </w:pPr>
      <w:r w:rsidRPr="00641C40">
        <w:rPr>
          <w:rFonts w:ascii="Verdana" w:hAnsi="Verdana"/>
          <w:color w:val="313131"/>
          <w:sz w:val="18"/>
          <w:szCs w:val="18"/>
        </w:rPr>
        <w:t>Potrivit legii bugetului, unul dintre ele este Programul pentru acordarea de sprijin financiar pentru întreprinderile din domeniul turismului, structuri de cazare, structuri de alimentaţie şi agenţii de turism, a căror activitate a fost afectată în contextul pandemiei de COVID-19.</w:t>
      </w:r>
    </w:p>
    <w:p w14:paraId="391EB57D" w14:textId="77777777" w:rsidR="00600624" w:rsidRPr="00641C40" w:rsidRDefault="00600624" w:rsidP="0095002F">
      <w:pPr>
        <w:pStyle w:val="NormalWeb"/>
        <w:spacing w:before="40" w:beforeAutospacing="0" w:after="0" w:afterAutospacing="0"/>
        <w:jc w:val="both"/>
        <w:rPr>
          <w:rFonts w:ascii="Verdana" w:hAnsi="Verdana"/>
          <w:color w:val="313131"/>
          <w:sz w:val="18"/>
          <w:szCs w:val="18"/>
        </w:rPr>
      </w:pPr>
      <w:r w:rsidRPr="00641C40">
        <w:rPr>
          <w:rFonts w:ascii="Verdana" w:hAnsi="Verdana"/>
          <w:color w:val="313131"/>
          <w:sz w:val="18"/>
          <w:szCs w:val="18"/>
        </w:rPr>
        <w:t>Obiectivul principal al sprijinului financiar este să asigure continuitatea activităţii operatorilor economici din sectorul turistic, structuri de cazare, structuri de alimentaţie, agenţii de turism, grav afectaţi de impactul economic al epidemiei de coronavirus prin îmbunătăţirea accesului la lichidităţi, pentru a-i ajuta să îşi continue activitatea şi să păstreze locurile de muncă.</w:t>
      </w:r>
    </w:p>
    <w:p w14:paraId="6A25569F" w14:textId="77777777" w:rsidR="00600624" w:rsidRPr="00641C40" w:rsidRDefault="00600624" w:rsidP="0095002F">
      <w:pPr>
        <w:pStyle w:val="NormalWeb"/>
        <w:spacing w:before="40" w:beforeAutospacing="0" w:after="0" w:afterAutospacing="0"/>
        <w:jc w:val="both"/>
        <w:rPr>
          <w:rFonts w:ascii="Verdana" w:hAnsi="Verdana"/>
          <w:color w:val="313131"/>
          <w:sz w:val="18"/>
          <w:szCs w:val="18"/>
        </w:rPr>
      </w:pPr>
      <w:r w:rsidRPr="00641C40">
        <w:rPr>
          <w:rFonts w:ascii="Verdana" w:hAnsi="Verdana"/>
          <w:color w:val="313131"/>
          <w:sz w:val="18"/>
          <w:szCs w:val="18"/>
        </w:rPr>
        <w:t>În acest sens, Programul a fost legiferat deja prin recenta OUG 10/2021, denumită generic “Ordonanța HoReCa”, prin care ajutorul se acordă beneficiarilor sub forma unor granturi în cuantum de 20% din baza de calcul, rezultată din desfășurarea activităților aferente codurilor CAEN specifice turismului.</w:t>
      </w:r>
    </w:p>
    <w:p w14:paraId="35790647" w14:textId="77777777" w:rsidR="00600624" w:rsidRPr="00641C40" w:rsidRDefault="00600624" w:rsidP="0095002F">
      <w:pPr>
        <w:pStyle w:val="NormalWeb"/>
        <w:spacing w:before="40" w:beforeAutospacing="0" w:after="0" w:afterAutospacing="0"/>
        <w:jc w:val="both"/>
        <w:rPr>
          <w:rFonts w:ascii="Verdana" w:hAnsi="Verdana"/>
          <w:color w:val="313131"/>
          <w:sz w:val="18"/>
          <w:szCs w:val="18"/>
        </w:rPr>
      </w:pPr>
      <w:r w:rsidRPr="00641C40">
        <w:rPr>
          <w:rFonts w:ascii="Verdana" w:hAnsi="Verdana"/>
          <w:color w:val="313131"/>
          <w:sz w:val="18"/>
          <w:szCs w:val="18"/>
        </w:rPr>
        <w:t>Ministerul continuă și anul acesta măsurile de ajutor din Programul de granturi pentru IMM. Pe lângă Măsura 1, care vizează microgranturile (ajutoare de stat de câte 2.000 de euro pentru microîntreprinderi), și Măsura 2, granturi pentru capital de lucru, </w:t>
      </w:r>
      <w:r w:rsidRPr="00641C40">
        <w:rPr>
          <w:rStyle w:val="Strong"/>
          <w:color w:val="313131"/>
        </w:rPr>
        <w:t>va fi operaționalizată și Măsura 3,</w:t>
      </w:r>
      <w:r w:rsidRPr="00641C40">
        <w:rPr>
          <w:rFonts w:ascii="Verdana" w:hAnsi="Verdana"/>
          <w:color w:val="313131"/>
          <w:sz w:val="18"/>
          <w:szCs w:val="18"/>
        </w:rPr>
        <w:t> granturi pentru investiții, blocată momentan până la remedierea unor probleme apărute la modul de selecție a firmelor solicitante.</w:t>
      </w:r>
    </w:p>
    <w:p w14:paraId="7EF29693" w14:textId="77777777" w:rsidR="00600624" w:rsidRPr="00641C40" w:rsidRDefault="00600624" w:rsidP="0095002F">
      <w:pPr>
        <w:pStyle w:val="NormalWeb"/>
        <w:spacing w:before="40" w:beforeAutospacing="0" w:after="0" w:afterAutospacing="0"/>
        <w:jc w:val="both"/>
        <w:rPr>
          <w:rFonts w:ascii="Verdana" w:hAnsi="Verdana"/>
          <w:color w:val="313131"/>
          <w:sz w:val="18"/>
          <w:szCs w:val="18"/>
        </w:rPr>
      </w:pPr>
      <w:r w:rsidRPr="00641C40">
        <w:rPr>
          <w:rFonts w:ascii="Verdana" w:hAnsi="Verdana"/>
          <w:color w:val="313131"/>
          <w:sz w:val="18"/>
          <w:szCs w:val="18"/>
        </w:rPr>
        <w:t>Obiectivul principal al acestei scheme de ajutor de stat îl constituie acordarea de sprijin financiar din fonduri externe nerambursabile, aferente Programului operațional Competitivitate 2014-2020, denumit în continuare POC, în contextul crizei provocate de COVID-19, pentru beneficiarii a căror activitate a fost afectată de răspândirea virusului SARS-CoV-2 sau a căror activitate a fost interzisă prin ordonanțe militare pe perioada stării de urgență sau îngrădite pe perioada stării de alertă.</w:t>
      </w:r>
    </w:p>
    <w:p w14:paraId="3B877BDD" w14:textId="77777777" w:rsidR="00600624" w:rsidRPr="00641C40" w:rsidRDefault="00600624" w:rsidP="0095002F">
      <w:pPr>
        <w:pStyle w:val="Stilsursa"/>
      </w:pPr>
      <w:r w:rsidRPr="00641C40">
        <w:t>Sursa: MEAT</w:t>
      </w:r>
    </w:p>
    <w:p w14:paraId="24A566FC" w14:textId="57A7ADDE" w:rsidR="00600624" w:rsidRPr="00641C40" w:rsidRDefault="00600624" w:rsidP="0095002F">
      <w:pPr>
        <w:pStyle w:val="separatorarticole"/>
      </w:pPr>
      <w:r w:rsidRPr="00641C40">
        <w:t>*</w:t>
      </w:r>
    </w:p>
    <w:p w14:paraId="4B62DCC5" w14:textId="77777777" w:rsidR="00506C72" w:rsidRPr="00641C40" w:rsidRDefault="00506C72" w:rsidP="0095002F">
      <w:pPr>
        <w:pStyle w:val="TitluArticolinINFOUE"/>
        <w:rPr>
          <w:lang w:eastAsia="ro-RO"/>
        </w:rPr>
      </w:pPr>
      <w:bookmarkStart w:id="123" w:name="_Toc66701436"/>
      <w:r w:rsidRPr="00641C40">
        <w:lastRenderedPageBreak/>
        <w:t>Modificări la nivelul contractelor de finanțare din cadrul a două apeluri POIM</w:t>
      </w:r>
      <w:bookmarkEnd w:id="123"/>
    </w:p>
    <w:p w14:paraId="2ABC3DD8" w14:textId="77777777" w:rsidR="00506C72" w:rsidRPr="00641C40" w:rsidRDefault="00506C72" w:rsidP="00641C40">
      <w:pPr>
        <w:pStyle w:val="NormalWeb"/>
        <w:spacing w:before="120" w:beforeAutospacing="0" w:after="0" w:afterAutospacing="0"/>
        <w:rPr>
          <w:rFonts w:ascii="Verdana" w:hAnsi="Verdana"/>
          <w:color w:val="313131"/>
          <w:sz w:val="18"/>
          <w:szCs w:val="18"/>
        </w:rPr>
      </w:pPr>
      <w:r w:rsidRPr="00641C40">
        <w:rPr>
          <w:rFonts w:ascii="Verdana" w:hAnsi="Verdana"/>
          <w:color w:val="313131"/>
          <w:sz w:val="18"/>
          <w:szCs w:val="18"/>
        </w:rPr>
        <w:t>AM POIM a publicat ieri, 2 martie 2021, două ordine de modificare aferente ghidurilor:</w:t>
      </w:r>
    </w:p>
    <w:p w14:paraId="129D5DDD" w14:textId="77777777" w:rsidR="00506C72" w:rsidRPr="00641C40" w:rsidRDefault="00506C72" w:rsidP="00641C40">
      <w:pPr>
        <w:numPr>
          <w:ilvl w:val="0"/>
          <w:numId w:val="28"/>
        </w:numPr>
        <w:rPr>
          <w:color w:val="313131"/>
          <w:szCs w:val="18"/>
        </w:rPr>
      </w:pPr>
      <w:r w:rsidRPr="00641C40">
        <w:rPr>
          <w:color w:val="313131"/>
          <w:szCs w:val="18"/>
        </w:rPr>
        <w:t>Condiții specifice de accesare a fondurilor pentru consolidarea capacității unităților de învățământ de stat în vederea gestionării situației de pandemie generată de virusul SARS-COV-2</w:t>
      </w:r>
    </w:p>
    <w:p w14:paraId="3A26AB52" w14:textId="77777777" w:rsidR="00506C72" w:rsidRPr="00641C40" w:rsidRDefault="005B0302" w:rsidP="00641C40">
      <w:pPr>
        <w:pStyle w:val="NormalWeb"/>
        <w:spacing w:before="120" w:beforeAutospacing="0" w:after="0" w:afterAutospacing="0"/>
        <w:rPr>
          <w:rFonts w:ascii="Verdana" w:hAnsi="Verdana"/>
          <w:color w:val="313131"/>
          <w:sz w:val="18"/>
          <w:szCs w:val="18"/>
        </w:rPr>
      </w:pPr>
      <w:hyperlink r:id="rId17" w:tgtFrame="_blank" w:history="1">
        <w:r w:rsidR="00506C72" w:rsidRPr="00641C40">
          <w:rPr>
            <w:rStyle w:val="Emphasis"/>
            <w:b/>
            <w:bCs/>
            <w:color w:val="0000FF"/>
            <w:u w:val="single"/>
          </w:rPr>
          <w:t>Descarcă</w:t>
        </w:r>
      </w:hyperlink>
      <w:r w:rsidR="00506C72" w:rsidRPr="00641C40">
        <w:rPr>
          <w:rFonts w:ascii="Verdana" w:hAnsi="Verdana"/>
          <w:color w:val="313131"/>
          <w:sz w:val="18"/>
          <w:szCs w:val="18"/>
        </w:rPr>
        <w:t> ordin</w:t>
      </w:r>
    </w:p>
    <w:p w14:paraId="78873FED" w14:textId="77777777" w:rsidR="00506C72" w:rsidRPr="00641C40" w:rsidRDefault="00506C72" w:rsidP="00641C40">
      <w:pPr>
        <w:numPr>
          <w:ilvl w:val="0"/>
          <w:numId w:val="29"/>
        </w:numPr>
        <w:rPr>
          <w:color w:val="313131"/>
          <w:szCs w:val="18"/>
        </w:rPr>
      </w:pPr>
      <w:r w:rsidRPr="00641C40">
        <w:rPr>
          <w:color w:val="313131"/>
          <w:szCs w:val="18"/>
        </w:rPr>
        <w:t>Consolidarea capacității de gestionare a crizei sanitare COVID-19, Axa Prioritară (AP) 9 „Protejarea sănătății populației în contextul pandemiei cauzate de virusul COVID-19”</w:t>
      </w:r>
    </w:p>
    <w:p w14:paraId="77AC70D0" w14:textId="77777777" w:rsidR="00506C72" w:rsidRPr="00641C40" w:rsidRDefault="005B0302" w:rsidP="00641C40">
      <w:pPr>
        <w:pStyle w:val="NormalWeb"/>
        <w:spacing w:before="120" w:beforeAutospacing="0" w:after="0" w:afterAutospacing="0"/>
        <w:rPr>
          <w:rFonts w:ascii="Verdana" w:hAnsi="Verdana"/>
          <w:color w:val="313131"/>
          <w:sz w:val="18"/>
          <w:szCs w:val="18"/>
        </w:rPr>
      </w:pPr>
      <w:hyperlink r:id="rId18" w:tgtFrame="_blank" w:history="1">
        <w:r w:rsidR="00506C72" w:rsidRPr="00641C40">
          <w:rPr>
            <w:rStyle w:val="Emphasis"/>
            <w:b/>
            <w:bCs/>
            <w:color w:val="0000FF"/>
            <w:u w:val="single"/>
          </w:rPr>
          <w:t>Descarcă</w:t>
        </w:r>
      </w:hyperlink>
      <w:r w:rsidR="00506C72" w:rsidRPr="00641C40">
        <w:rPr>
          <w:rFonts w:ascii="Verdana" w:hAnsi="Verdana"/>
          <w:color w:val="313131"/>
          <w:sz w:val="18"/>
          <w:szCs w:val="18"/>
        </w:rPr>
        <w:t> ordin</w:t>
      </w:r>
    </w:p>
    <w:p w14:paraId="2D70D65F" w14:textId="77777777" w:rsidR="00506C72" w:rsidRPr="00641C40" w:rsidRDefault="00506C72" w:rsidP="00641C40">
      <w:pPr>
        <w:pStyle w:val="NormalWeb"/>
        <w:spacing w:before="120" w:beforeAutospacing="0" w:after="0" w:afterAutospacing="0"/>
        <w:rPr>
          <w:rFonts w:ascii="Verdana" w:hAnsi="Verdana"/>
          <w:color w:val="313131"/>
          <w:sz w:val="18"/>
          <w:szCs w:val="18"/>
        </w:rPr>
      </w:pPr>
      <w:r w:rsidRPr="00641C40">
        <w:rPr>
          <w:rFonts w:ascii="Verdana" w:hAnsi="Verdana"/>
          <w:color w:val="313131"/>
          <w:sz w:val="18"/>
          <w:szCs w:val="18"/>
        </w:rPr>
        <w:t>Modificările vizează Anexa 7 „Contract de finanțare”, respectiv Anexa 1 – Condiții specifice aplicabile Programului Operațional Infrastructură Mare 2014-2020, Axa Prioritară 9 – Protejarea sănătății populației în contextul pandemiei cauzate de COVID-19, Obiectivul Specific 9.1 – Creșterea capacității de gestionare a crizei sanitare COVID-19, prin introducerea unui nou cuprins în cadrul Secțiunii V, și anume:</w:t>
      </w:r>
    </w:p>
    <w:p w14:paraId="5CDCC943" w14:textId="77777777" w:rsidR="00506C72" w:rsidRPr="00641C40" w:rsidRDefault="00506C72" w:rsidP="00641C40">
      <w:pPr>
        <w:pStyle w:val="NormalWeb"/>
        <w:spacing w:before="120" w:beforeAutospacing="0" w:after="0" w:afterAutospacing="0"/>
        <w:rPr>
          <w:rFonts w:ascii="Verdana" w:hAnsi="Verdana"/>
          <w:color w:val="313131"/>
          <w:sz w:val="18"/>
          <w:szCs w:val="18"/>
        </w:rPr>
      </w:pPr>
      <w:r w:rsidRPr="00641C40">
        <w:rPr>
          <w:rFonts w:ascii="Verdana" w:hAnsi="Verdana"/>
          <w:color w:val="313131"/>
          <w:sz w:val="18"/>
          <w:szCs w:val="18"/>
        </w:rPr>
        <w:t>„</w:t>
      </w:r>
      <w:r w:rsidRPr="00641C40">
        <w:rPr>
          <w:rStyle w:val="Emphasis"/>
          <w:color w:val="313131"/>
        </w:rPr>
        <w:t>În conformitate cu articolul 2 alin. (3) din Condițiile Generale, la cererea beneficiarului, </w:t>
      </w:r>
      <w:r w:rsidRPr="00641C40">
        <w:rPr>
          <w:rStyle w:val="Strong"/>
          <w:i/>
          <w:iCs/>
          <w:color w:val="313131"/>
        </w:rPr>
        <w:t>perioada de implementare a contractului de finanțare se poate prelungi</w:t>
      </w:r>
      <w:r w:rsidRPr="00641C40">
        <w:rPr>
          <w:rStyle w:val="Emphasis"/>
          <w:color w:val="313131"/>
        </w:rPr>
        <w:t>, în conformitate cu prevederile Ghidului Solicitantului, prin Notificare transmisă către Autoritatea de Management în condițiile art. 10 alin. (2) din Condițiile generale. Notificarea își produce efectele în conformitate cu prevederile art. 10 alin. (8) din Condițiile generale</w:t>
      </w:r>
      <w:r w:rsidRPr="00641C40">
        <w:rPr>
          <w:rFonts w:ascii="Verdana" w:hAnsi="Verdana"/>
          <w:color w:val="313131"/>
          <w:sz w:val="18"/>
          <w:szCs w:val="18"/>
        </w:rPr>
        <w:t>.”</w:t>
      </w:r>
    </w:p>
    <w:p w14:paraId="1D21E583" w14:textId="77777777" w:rsidR="00506C72" w:rsidRPr="00641C40" w:rsidRDefault="00506C72" w:rsidP="00641C40">
      <w:pPr>
        <w:pStyle w:val="NormalWeb"/>
        <w:spacing w:before="120" w:beforeAutospacing="0" w:after="0" w:afterAutospacing="0"/>
        <w:rPr>
          <w:rFonts w:ascii="Verdana" w:hAnsi="Verdana"/>
          <w:color w:val="313131"/>
          <w:sz w:val="18"/>
          <w:szCs w:val="18"/>
        </w:rPr>
      </w:pPr>
      <w:r w:rsidRPr="00641C40">
        <w:rPr>
          <w:rFonts w:ascii="Verdana" w:hAnsi="Verdana"/>
          <w:color w:val="313131"/>
          <w:sz w:val="18"/>
          <w:szCs w:val="18"/>
        </w:rPr>
        <w:t>Conform ordinelor, prevederile intră în vigoare începând cu data publicării acestora pe pagina Ministerului Investițiilor și Proiectelor Europenei.</w:t>
      </w:r>
    </w:p>
    <w:p w14:paraId="386E81B8" w14:textId="77777777" w:rsidR="00506C72" w:rsidRPr="00641C40" w:rsidRDefault="00506C72" w:rsidP="0095002F">
      <w:pPr>
        <w:pStyle w:val="Stilsursa"/>
      </w:pPr>
      <w:r w:rsidRPr="00641C40">
        <w:t>Sursa: Ministerul Investițiilor și Proiectelor Europene</w:t>
      </w:r>
    </w:p>
    <w:p w14:paraId="26B9E165" w14:textId="0273535A" w:rsidR="00506C72" w:rsidRPr="00641C40" w:rsidRDefault="00506C72" w:rsidP="0095002F">
      <w:pPr>
        <w:pStyle w:val="separatorarticole"/>
      </w:pPr>
      <w:r w:rsidRPr="00641C40">
        <w:t>*</w:t>
      </w:r>
    </w:p>
    <w:p w14:paraId="3CCA8E62" w14:textId="77777777" w:rsidR="00C12FC2" w:rsidRPr="00641C40" w:rsidRDefault="00C12FC2" w:rsidP="00E226C7">
      <w:pPr>
        <w:pStyle w:val="TitluArticolinINFOUE"/>
        <w:rPr>
          <w:lang w:eastAsia="ro-RO"/>
        </w:rPr>
      </w:pPr>
      <w:bookmarkStart w:id="124" w:name="_Toc66701437"/>
      <w:r w:rsidRPr="00641C40">
        <w:t>Un nou apel suplimentar de finanțare dedicat partenerilor din cele 258 proiecte Interreg Europe afectați de pandemia Covid-19 în implementarea proiectelor</w:t>
      </w:r>
      <w:bookmarkEnd w:id="124"/>
    </w:p>
    <w:p w14:paraId="41C5158D" w14:textId="77777777" w:rsidR="00C12FC2" w:rsidRPr="00641C40" w:rsidRDefault="00C12FC2" w:rsidP="00641C40">
      <w:pPr>
        <w:pStyle w:val="NormalWeb"/>
        <w:spacing w:before="120" w:beforeAutospacing="0" w:after="0" w:afterAutospacing="0"/>
        <w:rPr>
          <w:rFonts w:ascii="Verdana" w:hAnsi="Verdana"/>
          <w:color w:val="313131"/>
          <w:sz w:val="18"/>
          <w:szCs w:val="18"/>
        </w:rPr>
      </w:pPr>
      <w:r w:rsidRPr="00641C40">
        <w:rPr>
          <w:rFonts w:ascii="Verdana" w:hAnsi="Verdana"/>
          <w:color w:val="313131"/>
          <w:sz w:val="18"/>
          <w:szCs w:val="18"/>
        </w:rPr>
        <w:t>În cadrul Comitetului de Monitorizare a Programului Interreg Europe, desfășurat săptămâna trecută în sistem online, a fost aprobat un apel suplimentar de finanțare dedicat partenerilor din cele 258 proiecte Interreg Europe afectați de pandemia Covid-19 în implementarea proiectelor, se arată într-un comunicat oficial al Ministerul Dezvoltării, Lucrărilor Publice și Administrației, publicat ieri, 01 martie 2021.</w:t>
      </w:r>
    </w:p>
    <w:p w14:paraId="40D894CB" w14:textId="77777777" w:rsidR="00C12FC2" w:rsidRPr="00641C40" w:rsidRDefault="00C12FC2" w:rsidP="00641C40">
      <w:pPr>
        <w:pStyle w:val="NormalWeb"/>
        <w:spacing w:before="120" w:beforeAutospacing="0" w:after="0" w:afterAutospacing="0"/>
        <w:rPr>
          <w:rFonts w:ascii="Verdana" w:hAnsi="Verdana"/>
          <w:color w:val="313131"/>
          <w:sz w:val="18"/>
          <w:szCs w:val="18"/>
        </w:rPr>
      </w:pPr>
      <w:r w:rsidRPr="00641C40">
        <w:rPr>
          <w:rFonts w:ascii="Verdana" w:hAnsi="Verdana"/>
          <w:color w:val="313131"/>
          <w:sz w:val="18"/>
          <w:szCs w:val="18"/>
        </w:rPr>
        <w:t>Apelul va fi deschis între 1 aprilie și 2 iulie 2021 tuturor partenerilor din cele 4 apeluri de proiecte Interreg Europe. Activitățile finanțabile trebuie să fie dedicate schimbului de experiență între regiuni pe tema gestionării crizei, în domeniul deja abordat de proiect, iar lecțiile învățate din acest schimb să poată conduce la îmbunătățiri ulterioare ale politicilor publice în aceste regiuni. Bugetul recomandat de program pentru aplicații este de aproximativ 500.000 euro/proiect. Secretariatul Comun al programului va informa direct partenerii lideri despre acest apel suplimentar, iar aceștia vor disemina informațiile către toți partenerii.</w:t>
      </w:r>
    </w:p>
    <w:p w14:paraId="4FD11007" w14:textId="77777777" w:rsidR="00C12FC2" w:rsidRPr="00641C40" w:rsidRDefault="00C12FC2" w:rsidP="00641C40">
      <w:pPr>
        <w:pStyle w:val="NormalWeb"/>
        <w:spacing w:before="120" w:beforeAutospacing="0" w:after="0" w:afterAutospacing="0"/>
        <w:rPr>
          <w:rFonts w:ascii="Verdana" w:hAnsi="Verdana"/>
          <w:color w:val="313131"/>
          <w:sz w:val="18"/>
          <w:szCs w:val="18"/>
        </w:rPr>
      </w:pPr>
      <w:r w:rsidRPr="00641C40">
        <w:rPr>
          <w:rFonts w:ascii="Verdana" w:hAnsi="Verdana"/>
          <w:color w:val="313131"/>
          <w:sz w:val="18"/>
          <w:szCs w:val="18"/>
        </w:rPr>
        <w:t>Detalii precum termenii de referință, formularul, procedura de aplicație și manualul programului actualizat sunt disponibile </w:t>
      </w:r>
      <w:hyperlink r:id="rId19" w:history="1">
        <w:r w:rsidRPr="00641C40">
          <w:rPr>
            <w:rStyle w:val="Hyperlink"/>
          </w:rPr>
          <w:t>aici</w:t>
        </w:r>
      </w:hyperlink>
      <w:r w:rsidRPr="00641C40">
        <w:rPr>
          <w:rFonts w:ascii="Verdana" w:hAnsi="Verdana"/>
          <w:color w:val="313131"/>
          <w:sz w:val="18"/>
          <w:szCs w:val="18"/>
        </w:rPr>
        <w:t> și vor fi trimise în perioada următoare tuturor partanerilor-lideri din proiecte.</w:t>
      </w:r>
    </w:p>
    <w:p w14:paraId="2260C60B" w14:textId="77777777" w:rsidR="00C12FC2" w:rsidRPr="00641C40" w:rsidRDefault="00C12FC2" w:rsidP="00641C40">
      <w:pPr>
        <w:pStyle w:val="NormalWeb"/>
        <w:spacing w:before="120" w:beforeAutospacing="0" w:after="0" w:afterAutospacing="0"/>
        <w:rPr>
          <w:rFonts w:ascii="Verdana" w:hAnsi="Verdana"/>
          <w:color w:val="313131"/>
          <w:sz w:val="18"/>
          <w:szCs w:val="18"/>
        </w:rPr>
      </w:pPr>
      <w:r w:rsidRPr="00641C40">
        <w:rPr>
          <w:rFonts w:ascii="Verdana" w:hAnsi="Verdana"/>
          <w:color w:val="313131"/>
          <w:sz w:val="18"/>
          <w:szCs w:val="18"/>
        </w:rPr>
        <w:t>Săptămâna trecută s-a desfășurat online și cel de-al 8-lea Comitet de Programare Interreg Europe 2021-2027, la care au participat reprezentanți ai celor 29 state partenere (UE 27 + Norvegia și Elveția). Conform comunicatului oficial, în cadrul evenimentului, a fost aprobată cea de-a 4-a Versiune a Programului Interreg Europe 2021-2027, care va fi pusă în consultare publică deschisă de către Secretariatul Comun (SC) Interreg Europe, online, între 15 martie și 15 aprilie 2021, pe site-ul 2021-2027 Programme | Interreg Europe.</w:t>
      </w:r>
    </w:p>
    <w:p w14:paraId="759A643E" w14:textId="77777777" w:rsidR="00C12FC2" w:rsidRPr="00641C40" w:rsidRDefault="00C12FC2" w:rsidP="00E226C7">
      <w:pPr>
        <w:pStyle w:val="Stilsursa"/>
      </w:pPr>
      <w:r w:rsidRPr="00641C40">
        <w:t>Sursa: MDLPA</w:t>
      </w:r>
    </w:p>
    <w:p w14:paraId="27C71B8E" w14:textId="77777777" w:rsidR="00D13BAE" w:rsidRPr="00641C40" w:rsidRDefault="00D13BAE" w:rsidP="00641C40">
      <w:pPr>
        <w:pStyle w:val="separatorcapitole"/>
        <w:spacing w:before="120" w:after="0"/>
        <w:rPr>
          <w:sz w:val="18"/>
          <w:szCs w:val="18"/>
        </w:rPr>
      </w:pPr>
      <w:r w:rsidRPr="00641C40">
        <w:rPr>
          <w:sz w:val="18"/>
          <w:szCs w:val="18"/>
        </w:rPr>
        <w:sym w:font="Wingdings" w:char="F07B"/>
      </w:r>
    </w:p>
    <w:p w14:paraId="0AA511DD" w14:textId="77777777" w:rsidR="009B6759" w:rsidRPr="00641C40" w:rsidRDefault="00587A84" w:rsidP="00641C40">
      <w:pPr>
        <w:pStyle w:val="RezultatedinOF"/>
        <w:spacing w:after="0" w:line="240" w:lineRule="auto"/>
        <w:rPr>
          <w:color w:val="639729"/>
          <w:sz w:val="18"/>
          <w:szCs w:val="18"/>
        </w:rPr>
      </w:pPr>
      <w:bookmarkStart w:id="125" w:name="_Toc66701438"/>
      <w:bookmarkStart w:id="126" w:name="_Toc464051883"/>
      <w:bookmarkStart w:id="127" w:name="_Toc464117719"/>
      <w:bookmarkStart w:id="128" w:name="_Toc466963745"/>
      <w:bookmarkEnd w:id="120"/>
      <w:r w:rsidRPr="00641C40">
        <w:rPr>
          <w:sz w:val="18"/>
          <w:szCs w:val="18"/>
        </w:rPr>
        <w:lastRenderedPageBreak/>
        <w:t>NOUTĂȚI</w:t>
      </w:r>
      <w:r w:rsidR="00F45109" w:rsidRPr="00641C40">
        <w:rPr>
          <w:sz w:val="18"/>
          <w:szCs w:val="18"/>
        </w:rPr>
        <w:t xml:space="preserve"> – </w:t>
      </w:r>
      <w:r w:rsidR="00F45109" w:rsidRPr="00641C40">
        <w:rPr>
          <w:color w:val="639729"/>
          <w:sz w:val="18"/>
          <w:szCs w:val="18"/>
        </w:rPr>
        <w:t>Informații UTILE</w:t>
      </w:r>
      <w:bookmarkEnd w:id="125"/>
    </w:p>
    <w:p w14:paraId="2E4DD239" w14:textId="77777777" w:rsidR="00641C40" w:rsidRPr="00E226C7" w:rsidRDefault="00641C40" w:rsidP="00E226C7">
      <w:pPr>
        <w:pStyle w:val="TitluArticolinINFOUE"/>
        <w:rPr>
          <w:lang w:eastAsia="ro-RO"/>
        </w:rPr>
      </w:pPr>
      <w:bookmarkStart w:id="129" w:name="_Toc66701439"/>
      <w:r w:rsidRPr="00E226C7">
        <w:t>Agenda Comisiei Europene pentru o redresare socioeconomică echitabilă, rezilientă și favorabilă incluziunii</w:t>
      </w:r>
      <w:bookmarkEnd w:id="129"/>
    </w:p>
    <w:p w14:paraId="7A86A9BF"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Fonts w:ascii="Verdana" w:hAnsi="Verdana"/>
          <w:color w:val="313131"/>
          <w:sz w:val="18"/>
          <w:szCs w:val="18"/>
        </w:rPr>
        <w:t>Comisia Europeană a prezentat ieri, 4 martie 2021, agenda ambițioasă pentru realizarea unei Europe sociale puternice, axate pe locuri de muncă și competențe adaptate exigențelor viitorului, și deschide calea către o redresare socioeconomică echitabilă, rezilientă și favorabilă incluziunii.</w:t>
      </w:r>
    </w:p>
    <w:p w14:paraId="1B2B0AD0"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Fonts w:ascii="Verdana" w:hAnsi="Verdana"/>
          <w:color w:val="313131"/>
          <w:sz w:val="18"/>
          <w:szCs w:val="18"/>
        </w:rPr>
        <w:t>Planul de acțiune privind Pilonul european al drepturilor sociale prezintă acțiuni concrete în vederea implementării în continuare a principiilor Pilonului european al drepturilor sociale, ca efort comun al statelor membre și al UE, cu implicarea activă a partenerilor sociali și a societății civile. Planul propune, de asemenea, obiective principale în materie de ocupare a forței de muncă, de competențe și de protecție socială, pe care UE va trebui să le îndeplinească până în 2030.</w:t>
      </w:r>
    </w:p>
    <w:p w14:paraId="5D4A7BF1"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Fonts w:ascii="Verdana" w:hAnsi="Verdana"/>
          <w:color w:val="313131"/>
          <w:sz w:val="18"/>
          <w:szCs w:val="18"/>
        </w:rPr>
        <w:t>Este o ocazie pentru Europa să își actualizeze cadrul de reglementare în domeniul social, integrând totodată cu succes transformările determinate de noile evoluții societale, tehnologice și economice și de consecințele socioeconomice ale pandemiei, se arată în comunicatul oficial. În acest sens, Comisia a început deja să pună în aplicare principiile pilonului, propunând inițiative precum „Sprijinirea ocupării forței de muncă în rândul tinerilor” și „Salarii minime adecvate în 2020”.</w:t>
      </w:r>
    </w:p>
    <w:p w14:paraId="0D81B71A"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Fonts w:ascii="Verdana" w:hAnsi="Verdana"/>
          <w:color w:val="313131"/>
          <w:sz w:val="18"/>
          <w:szCs w:val="18"/>
        </w:rPr>
        <w:t>CE a prezentat ieri și o Recomandare referitoare la un sprijin activ eficace pentru ocuparea forței de muncă în urma crizei provocate de pandemia de COVID-19 (EASE), cu scopul de a sprijini o redresare generatoare de locuri de muncă.</w:t>
      </w:r>
    </w:p>
    <w:p w14:paraId="445A1F29"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Style w:val="Strong"/>
          <w:color w:val="313131"/>
        </w:rPr>
        <w:t>Obiectivele UE pentru concretizarea unei ambiții comune până în 2030</w:t>
      </w:r>
    </w:p>
    <w:p w14:paraId="506A4302"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Fonts w:ascii="Verdana" w:hAnsi="Verdana"/>
          <w:color w:val="313131"/>
          <w:sz w:val="18"/>
          <w:szCs w:val="18"/>
        </w:rPr>
        <w:t>Planul de acțiune stabilește </w:t>
      </w:r>
      <w:r w:rsidRPr="00E226C7">
        <w:rPr>
          <w:rStyle w:val="Strong"/>
          <w:color w:val="313131"/>
        </w:rPr>
        <w:t>trei obiective principale</w:t>
      </w:r>
      <w:r w:rsidRPr="00E226C7">
        <w:rPr>
          <w:rFonts w:ascii="Verdana" w:hAnsi="Verdana"/>
          <w:color w:val="313131"/>
          <w:sz w:val="18"/>
          <w:szCs w:val="18"/>
        </w:rPr>
        <w:t> pe care UE trebuie să le îndeplinească până în 2030:</w:t>
      </w:r>
    </w:p>
    <w:p w14:paraId="179978C6" w14:textId="77777777" w:rsidR="00641C40" w:rsidRPr="00E226C7" w:rsidRDefault="00641C40" w:rsidP="00E226C7">
      <w:pPr>
        <w:numPr>
          <w:ilvl w:val="0"/>
          <w:numId w:val="34"/>
        </w:numPr>
        <w:spacing w:before="60"/>
        <w:rPr>
          <w:color w:val="313131"/>
          <w:szCs w:val="18"/>
        </w:rPr>
      </w:pPr>
      <w:r w:rsidRPr="00E226C7">
        <w:rPr>
          <w:color w:val="313131"/>
          <w:szCs w:val="18"/>
        </w:rPr>
        <w:t>cel puțin 78 % dintre persoanele cu vârste între 20 și 64 de ani să aibă un loc de muncă;</w:t>
      </w:r>
    </w:p>
    <w:p w14:paraId="75BAFD9F" w14:textId="77777777" w:rsidR="00641C40" w:rsidRPr="00E226C7" w:rsidRDefault="00641C40" w:rsidP="00E226C7">
      <w:pPr>
        <w:numPr>
          <w:ilvl w:val="0"/>
          <w:numId w:val="34"/>
        </w:numPr>
        <w:spacing w:before="60"/>
        <w:rPr>
          <w:color w:val="313131"/>
          <w:szCs w:val="18"/>
        </w:rPr>
      </w:pPr>
      <w:r w:rsidRPr="00E226C7">
        <w:rPr>
          <w:color w:val="313131"/>
          <w:szCs w:val="18"/>
        </w:rPr>
        <w:t>cel puțin 60% dintre adulți să participe anual la cursuri de formare;</w:t>
      </w:r>
    </w:p>
    <w:p w14:paraId="21A0B7B9" w14:textId="77777777" w:rsidR="00641C40" w:rsidRPr="00E226C7" w:rsidRDefault="00641C40" w:rsidP="00E226C7">
      <w:pPr>
        <w:numPr>
          <w:ilvl w:val="0"/>
          <w:numId w:val="34"/>
        </w:numPr>
        <w:spacing w:before="60"/>
        <w:rPr>
          <w:color w:val="313131"/>
          <w:szCs w:val="18"/>
        </w:rPr>
      </w:pPr>
      <w:r w:rsidRPr="00E226C7">
        <w:rPr>
          <w:color w:val="313131"/>
          <w:szCs w:val="18"/>
        </w:rPr>
        <w:t>numărul persoanelor expuse riscului de sărăcie sau de excluziune socială să fie redus cu cel puțin 15 milioane.</w:t>
      </w:r>
    </w:p>
    <w:p w14:paraId="2DB4EA88"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Fonts w:ascii="Verdana" w:hAnsi="Verdana"/>
          <w:color w:val="313131"/>
          <w:sz w:val="18"/>
          <w:szCs w:val="18"/>
        </w:rPr>
        <w:t>Noile obiective principale pentru 2030 sunt compatibile cu obiectivele de dezvoltare durabilă ale ONU și susțin ambiția comună de a realiza o Europă socială puternică. Aceste obiective, împreună cu un tablou de bord social revizuit, îi vor permite Comisiei să monitorizeze progresele statelor membre în cadrul semestrului european. Comisia invită Consiliul European să aprobe aceste trei obiective și face apel la statele membre să își definească propriile obiective naționale pentru a contribui la acest efort.</w:t>
      </w:r>
    </w:p>
    <w:p w14:paraId="10963156"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Style w:val="Strong"/>
          <w:color w:val="313131"/>
        </w:rPr>
        <w:t>Furnizarea unui sprijin activ eficace pentru ocuparea forței de muncă (EASE)</w:t>
      </w:r>
    </w:p>
    <w:p w14:paraId="6CEF601E"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Fonts w:ascii="Verdana" w:hAnsi="Verdana"/>
          <w:color w:val="313131"/>
          <w:sz w:val="18"/>
          <w:szCs w:val="18"/>
        </w:rPr>
        <w:t>Comisia a prezentat ieri, ca o acțiune concretă în temeiul principiului 4 al pilonului, o recomandare referitoare la un sprijin activ eficace pentru ocuparea forței de muncă în urma crizei provocate de pandemia de COVID-19 (EASE).</w:t>
      </w:r>
    </w:p>
    <w:p w14:paraId="364761B9"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Fonts w:ascii="Verdana" w:hAnsi="Verdana"/>
          <w:color w:val="313131"/>
          <w:sz w:val="18"/>
          <w:szCs w:val="18"/>
        </w:rPr>
        <w:t>Prin această recomandare, Comisia le oferă statelor membre orientări concrete cu privire la măsurile de politică, sprijinite de posibilitățile de finanțare ale UE, care sunt necesare pentru a realiza o tranziție progresivă de la măsurile de urgență luate pentru a menține locurile de muncă în contextul crizei actuale la noile măsuri necesare pentru o redresare generatoare de locuri de muncă. Recomandarea promovează crearea de locuri de muncă și tranzițiile profesionale de la sectoarele în declin la sectoarele în expansiune, în special la cel digital și la cel ecologic.</w:t>
      </w:r>
    </w:p>
    <w:p w14:paraId="6B7CD5BD"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Fonts w:ascii="Verdana" w:hAnsi="Verdana"/>
          <w:color w:val="313131"/>
          <w:sz w:val="18"/>
          <w:szCs w:val="18"/>
        </w:rPr>
        <w:t>Aceste noi măsuri ar trebui să conțină trei elemente:</w:t>
      </w:r>
    </w:p>
    <w:p w14:paraId="2F20A434" w14:textId="77777777" w:rsidR="00641C40" w:rsidRPr="00E226C7" w:rsidRDefault="00641C40" w:rsidP="00E226C7">
      <w:pPr>
        <w:numPr>
          <w:ilvl w:val="0"/>
          <w:numId w:val="35"/>
        </w:numPr>
        <w:spacing w:before="60"/>
        <w:rPr>
          <w:color w:val="313131"/>
          <w:szCs w:val="18"/>
        </w:rPr>
      </w:pPr>
      <w:r w:rsidRPr="00E226C7">
        <w:rPr>
          <w:color w:val="313131"/>
          <w:szCs w:val="18"/>
        </w:rPr>
        <w:t>stimulente pentru angajare și sprijin antreprenorial;</w:t>
      </w:r>
    </w:p>
    <w:p w14:paraId="12483224" w14:textId="77777777" w:rsidR="00641C40" w:rsidRPr="00E226C7" w:rsidRDefault="00641C40" w:rsidP="00E226C7">
      <w:pPr>
        <w:numPr>
          <w:ilvl w:val="0"/>
          <w:numId w:val="35"/>
        </w:numPr>
        <w:spacing w:before="60"/>
        <w:rPr>
          <w:color w:val="313131"/>
          <w:szCs w:val="18"/>
        </w:rPr>
      </w:pPr>
      <w:r w:rsidRPr="00E226C7">
        <w:rPr>
          <w:color w:val="313131"/>
          <w:szCs w:val="18"/>
        </w:rPr>
        <w:t>oportunități de perfecționare și recalificare;</w:t>
      </w:r>
    </w:p>
    <w:p w14:paraId="76B83AFC" w14:textId="77777777" w:rsidR="00641C40" w:rsidRPr="00E226C7" w:rsidRDefault="00641C40" w:rsidP="00E226C7">
      <w:pPr>
        <w:numPr>
          <w:ilvl w:val="0"/>
          <w:numId w:val="35"/>
        </w:numPr>
        <w:spacing w:before="60"/>
        <w:rPr>
          <w:color w:val="313131"/>
          <w:szCs w:val="18"/>
        </w:rPr>
      </w:pPr>
      <w:r w:rsidRPr="00E226C7">
        <w:rPr>
          <w:color w:val="313131"/>
          <w:szCs w:val="18"/>
        </w:rPr>
        <w:t>un sprijin mai mare din partea serviciilor de ocupare a forței de muncă.</w:t>
      </w:r>
    </w:p>
    <w:p w14:paraId="14BBC053" w14:textId="77777777" w:rsidR="00641C40" w:rsidRPr="00E226C7" w:rsidRDefault="00641C40" w:rsidP="00E226C7">
      <w:pPr>
        <w:pStyle w:val="NormalWeb"/>
        <w:spacing w:before="60" w:beforeAutospacing="0" w:after="0" w:afterAutospacing="0"/>
        <w:rPr>
          <w:rFonts w:ascii="Verdana" w:hAnsi="Verdana"/>
          <w:color w:val="313131"/>
          <w:sz w:val="18"/>
          <w:szCs w:val="18"/>
        </w:rPr>
      </w:pPr>
      <w:r w:rsidRPr="00E226C7">
        <w:rPr>
          <w:rFonts w:ascii="Verdana" w:hAnsi="Verdana"/>
          <w:color w:val="313131"/>
          <w:sz w:val="18"/>
          <w:szCs w:val="18"/>
        </w:rPr>
        <w:t>Pentru finanțarea măsurilor EASE, statele membre pot recurge la fondurile UE disponibile, inclusiv la Mecanismul de redresare și reziliență și la Fondul social european Plus.</w:t>
      </w:r>
    </w:p>
    <w:p w14:paraId="01CDDD7D" w14:textId="77777777" w:rsidR="00641C40" w:rsidRPr="00E226C7" w:rsidRDefault="00641C40" w:rsidP="00E226C7">
      <w:pPr>
        <w:pStyle w:val="Stilsursa"/>
      </w:pPr>
      <w:r w:rsidRPr="00E226C7">
        <w:t>Sursa: Reprezentanța Comisiei Europene în România</w:t>
      </w:r>
    </w:p>
    <w:p w14:paraId="792837EB" w14:textId="51B6B3C4" w:rsidR="00641C40" w:rsidRPr="00E226C7" w:rsidRDefault="00641C40" w:rsidP="00E226C7">
      <w:pPr>
        <w:pStyle w:val="Stilsursa"/>
      </w:pPr>
      <w:r w:rsidRPr="00E226C7">
        <w:t>*</w:t>
      </w:r>
    </w:p>
    <w:p w14:paraId="1ECA0CCE" w14:textId="77777777" w:rsidR="00600624" w:rsidRPr="00E226C7" w:rsidRDefault="00600624" w:rsidP="00E226C7">
      <w:pPr>
        <w:pStyle w:val="TitluArticolinINFOUE"/>
        <w:rPr>
          <w:lang w:eastAsia="ro-RO"/>
        </w:rPr>
      </w:pPr>
      <w:bookmarkStart w:id="130" w:name="_Toc66701440"/>
      <w:r w:rsidRPr="00E226C7">
        <w:lastRenderedPageBreak/>
        <w:t>Directive europene privind transparentizarea activității întreprinderilor multinaționale sau întreprinderilor autonome</w:t>
      </w:r>
      <w:bookmarkEnd w:id="130"/>
    </w:p>
    <w:p w14:paraId="4859EAB7"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Ambasadorii statelor membre au mandatat miercuri, 3 martie 2021, președinția portugheză să se angajeze în negocieri cu Parlamentul European pentru adoptarea rapidă a propunerii de directivă privind comunicarea de informații referitoare la impozitul pe profit de către anumite întreprinderi și sucursale, denumită în mod curent Directiva privind raportarea publică pentru fiecare țară în parte (CBCR).</w:t>
      </w:r>
    </w:p>
    <w:p w14:paraId="3C8E4AF1"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Directiva impune întreprinderilor multinaționale sau întreprinderilor autonome cu venituri totale consolidate de peste 750 de milioane EUR</w:t>
      </w:r>
      <w:r w:rsidRPr="00E226C7">
        <w:rPr>
          <w:rFonts w:ascii="Verdana" w:hAnsi="Verdana"/>
          <w:color w:val="313131"/>
          <w:sz w:val="18"/>
          <w:szCs w:val="18"/>
        </w:rPr>
        <w:t> în fiecare din ultimele două exerciții financiare consecutive, indiferent dacă acestea au sediul în UE sau în afara acesteia, </w:t>
      </w:r>
      <w:r w:rsidRPr="00E226C7">
        <w:rPr>
          <w:rStyle w:val="Strong"/>
          <w:color w:val="313131"/>
        </w:rPr>
        <w:t>să facă public într-un raport specific impozitul pe profit pe care îl plătesc în fiecare stat membru</w:t>
      </w:r>
      <w:r w:rsidRPr="00E226C7">
        <w:rPr>
          <w:rFonts w:ascii="Verdana" w:hAnsi="Verdana"/>
          <w:color w:val="313131"/>
          <w:sz w:val="18"/>
          <w:szCs w:val="18"/>
        </w:rPr>
        <w:t>, împreună cu alte informații fiscale relevante.</w:t>
      </w:r>
    </w:p>
    <w:p w14:paraId="39DDDEEF"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Băncile sunt exceptate de la prezenta directivă, deoarece sunt obligate să comunice informații similare în temeiul unei alte directive.</w:t>
      </w:r>
    </w:p>
    <w:p w14:paraId="0FBE596F"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Pentru a evita sarcini administrative disproporționate pentru întreprinderile vizate și pentru a limita informațiile comunicate la ceea ce este absolut necesar pentru a permite un control public efectiv, directiva prevede o listă completă și finală de informații care trebuie comunicate.</w:t>
      </w:r>
    </w:p>
    <w:p w14:paraId="1479AC4D"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Raportarea va trebui să aibă loc în termen de 12 luni de la data bilanțului exercițiului financiar în cauză. Directiva stabilește condițiile în care o întreprindere poate obține amânarea comunicării informațiilor pentru o perioadă de cel mult șase ani.</w:t>
      </w:r>
    </w:p>
    <w:p w14:paraId="1AD3C990"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Aceasta prevede, de asemenea, cine are responsabilitatea efectivă de a asigura respectarea obligației de raportare.</w:t>
      </w:r>
    </w:p>
    <w:p w14:paraId="49E846A5"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Statele membre vor avea doi ani la dispoziție pentru a transpune directiva în dreptul național.</w:t>
      </w:r>
    </w:p>
    <w:p w14:paraId="6EEAFDA8"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Etapele următoare</w:t>
      </w:r>
    </w:p>
    <w:p w14:paraId="48120E71"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Pe baza mandatului de negociere convenit, președinția portugheză va analiza împreună cu Parlamentul European posibilitatea ajungerii la un acord pentru adoptarea rapidă a directivei în a doua lectură („acord timpuriu în a doua lectură”).</w:t>
      </w:r>
    </w:p>
    <w:p w14:paraId="77C0DAFE"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Context</w:t>
      </w:r>
    </w:p>
    <w:p w14:paraId="3C9E293A"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Propunerea de directivă, prezentată în aprilie 2016, face parte din planul de acțiune al Comisiei privind un sistem mai echitabil de impozitare a întreprinderilor.</w:t>
      </w:r>
    </w:p>
    <w:p w14:paraId="1AA05FBA"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Parlamentul European și-a adoptat poziția în primă lectură la 27 martie 2019.</w:t>
      </w:r>
    </w:p>
    <w:p w14:paraId="15852B41" w14:textId="77777777" w:rsidR="00600624" w:rsidRPr="00E226C7" w:rsidRDefault="00600624" w:rsidP="008B7FCC">
      <w:pPr>
        <w:pStyle w:val="Stilsursa"/>
      </w:pPr>
      <w:r w:rsidRPr="00E226C7">
        <w:t>Sursa: Consiliul UE</w:t>
      </w:r>
    </w:p>
    <w:p w14:paraId="5D637103" w14:textId="30D9176F" w:rsidR="00600624" w:rsidRPr="00E226C7" w:rsidRDefault="00600624" w:rsidP="008B7FCC">
      <w:pPr>
        <w:pStyle w:val="separatorarticole"/>
      </w:pPr>
      <w:r w:rsidRPr="00E226C7">
        <w:t>*</w:t>
      </w:r>
    </w:p>
    <w:p w14:paraId="63E8DB66" w14:textId="77777777" w:rsidR="00600624" w:rsidRPr="00E226C7" w:rsidRDefault="00600624" w:rsidP="008B7FCC">
      <w:pPr>
        <w:pStyle w:val="TitluArticolinINFOUE"/>
        <w:rPr>
          <w:lang w:eastAsia="ro-RO"/>
        </w:rPr>
      </w:pPr>
      <w:bookmarkStart w:id="131" w:name="_Toc66701441"/>
      <w:r w:rsidRPr="00E226C7">
        <w:t>18-19 martie 2021: Lansarea noului Consiliu European pentru Inovare</w:t>
      </w:r>
      <w:bookmarkEnd w:id="131"/>
    </w:p>
    <w:p w14:paraId="7735CD64" w14:textId="77777777" w:rsidR="00600624" w:rsidRPr="00E226C7" w:rsidRDefault="00600624" w:rsidP="00E226C7">
      <w:pPr>
        <w:pStyle w:val="NormalWeb"/>
        <w:spacing w:before="120" w:beforeAutospacing="0" w:after="0" w:afterAutospacing="0"/>
        <w:rPr>
          <w:rFonts w:ascii="Verdana" w:hAnsi="Verdana"/>
          <w:sz w:val="18"/>
          <w:szCs w:val="18"/>
        </w:rPr>
      </w:pPr>
      <w:r w:rsidRPr="00E226C7">
        <w:rPr>
          <w:rFonts w:ascii="Verdana" w:hAnsi="Verdana"/>
          <w:sz w:val="18"/>
          <w:szCs w:val="18"/>
        </w:rPr>
        <w:t>Consiliul European pentru Inovare (EIC) reprezintă un element cheie al programului Orizont Europa și totodată cea mai ambițioasă inițiativă de inovare pe care Europa a luat-o, cu un buget de 10 miliarde EUR pentru perioada 2021-2027, se arată într-un comunicat oficial emis miercuri, 3 martie 2021. EIC are misiunea de a identifica, dezvolta și extinde tehnologiile avansate și inovațiile perturbatoare. EIC va sprijini startup-urile, IMM-urile și echipele de cercetare care dezvoltă o inovație avansată cu risc ridicat și cu impact ridicat și care contribuie la obiectivele Pactului verde european, respectiv Planului de redresare pentru Europa.</w:t>
      </w:r>
    </w:p>
    <w:p w14:paraId="66156066" w14:textId="77777777" w:rsidR="00600624" w:rsidRPr="00E226C7" w:rsidRDefault="00600624" w:rsidP="00E226C7">
      <w:pPr>
        <w:pStyle w:val="NormalWeb"/>
        <w:spacing w:before="120" w:beforeAutospacing="0" w:after="0" w:afterAutospacing="0"/>
        <w:rPr>
          <w:rFonts w:ascii="Verdana" w:hAnsi="Verdana"/>
          <w:sz w:val="18"/>
          <w:szCs w:val="18"/>
        </w:rPr>
      </w:pPr>
      <w:r w:rsidRPr="00E226C7">
        <w:rPr>
          <w:rFonts w:ascii="Verdana" w:hAnsi="Verdana"/>
          <w:sz w:val="18"/>
          <w:szCs w:val="18"/>
        </w:rPr>
        <w:t>Primele apeluri pentru candidați sunt planificate să fie lansate pe 18 martie, în acest sens fiind organizat un eveniment de lansare pentru ca posibilii beneficiari să poată afla mai multe despre viziunea EIC și despre ceea ce se află în spatele oportunităților sale de finanțare.</w:t>
      </w:r>
    </w:p>
    <w:p w14:paraId="5D20189F" w14:textId="77777777" w:rsidR="00600624" w:rsidRPr="00E226C7" w:rsidRDefault="00600624" w:rsidP="00E226C7">
      <w:pPr>
        <w:pStyle w:val="NormalWeb"/>
        <w:spacing w:before="120" w:beforeAutospacing="0" w:after="0" w:afterAutospacing="0"/>
        <w:rPr>
          <w:rFonts w:ascii="Verdana" w:hAnsi="Verdana"/>
          <w:sz w:val="18"/>
          <w:szCs w:val="18"/>
        </w:rPr>
      </w:pPr>
      <w:r w:rsidRPr="00E226C7">
        <w:rPr>
          <w:rFonts w:ascii="Verdana" w:hAnsi="Verdana"/>
          <w:sz w:val="18"/>
          <w:szCs w:val="18"/>
        </w:rPr>
        <w:t>Evenimentul se va derula pe o perioadă de două zile, astfel:</w:t>
      </w:r>
    </w:p>
    <w:p w14:paraId="335D775C" w14:textId="77777777" w:rsidR="00600624" w:rsidRPr="00E226C7" w:rsidRDefault="00600624" w:rsidP="00E226C7">
      <w:pPr>
        <w:pStyle w:val="NormalWeb"/>
        <w:spacing w:before="120" w:beforeAutospacing="0" w:after="0" w:afterAutospacing="0"/>
        <w:rPr>
          <w:rFonts w:ascii="Verdana" w:hAnsi="Verdana"/>
          <w:sz w:val="18"/>
          <w:szCs w:val="18"/>
        </w:rPr>
      </w:pPr>
      <w:r w:rsidRPr="00E226C7">
        <w:rPr>
          <w:rStyle w:val="Strong"/>
          <w:u w:val="single"/>
        </w:rPr>
        <w:t>Ceremonia de lansare: 18 martie (9.30 - 11.30 CET)</w:t>
      </w:r>
    </w:p>
    <w:p w14:paraId="23B8D7F8" w14:textId="77777777" w:rsidR="00600624" w:rsidRPr="00E226C7" w:rsidRDefault="00600624" w:rsidP="00E226C7">
      <w:pPr>
        <w:pStyle w:val="NormalWeb"/>
        <w:spacing w:before="120" w:beforeAutospacing="0" w:after="0" w:afterAutospacing="0"/>
        <w:rPr>
          <w:rFonts w:ascii="Verdana" w:hAnsi="Verdana"/>
          <w:sz w:val="18"/>
          <w:szCs w:val="18"/>
        </w:rPr>
      </w:pPr>
      <w:r w:rsidRPr="00E226C7">
        <w:rPr>
          <w:rFonts w:ascii="Verdana" w:hAnsi="Verdana"/>
          <w:sz w:val="18"/>
          <w:szCs w:val="18"/>
        </w:rPr>
        <w:t>1.Declarații ale șefilor de state și ale instituțiilor UE</w:t>
      </w:r>
    </w:p>
    <w:p w14:paraId="05420CE1" w14:textId="77777777" w:rsidR="00600624" w:rsidRPr="00E226C7" w:rsidRDefault="00600624" w:rsidP="00E226C7">
      <w:pPr>
        <w:pStyle w:val="NormalWeb"/>
        <w:spacing w:before="120" w:beforeAutospacing="0" w:after="0" w:afterAutospacing="0"/>
        <w:rPr>
          <w:rFonts w:ascii="Verdana" w:hAnsi="Verdana"/>
          <w:sz w:val="18"/>
          <w:szCs w:val="18"/>
        </w:rPr>
      </w:pPr>
      <w:r w:rsidRPr="00E226C7">
        <w:rPr>
          <w:rFonts w:ascii="Verdana" w:hAnsi="Verdana"/>
          <w:sz w:val="18"/>
          <w:szCs w:val="18"/>
        </w:rPr>
        <w:t>2.Scurte sesiuni specifice privind contribuția EIC la redresarea economică a Europei:</w:t>
      </w:r>
    </w:p>
    <w:p w14:paraId="51F4C7AA" w14:textId="77777777" w:rsidR="00600624" w:rsidRPr="00E226C7" w:rsidRDefault="00600624" w:rsidP="00E226C7">
      <w:pPr>
        <w:numPr>
          <w:ilvl w:val="0"/>
          <w:numId w:val="32"/>
        </w:numPr>
        <w:rPr>
          <w:szCs w:val="18"/>
        </w:rPr>
      </w:pPr>
      <w:r w:rsidRPr="00E226C7">
        <w:rPr>
          <w:rStyle w:val="Strong"/>
        </w:rPr>
        <w:lastRenderedPageBreak/>
        <w:t>EIC for building businesses from breakthrough science</w:t>
      </w:r>
    </w:p>
    <w:p w14:paraId="369C99E1" w14:textId="77777777" w:rsidR="00600624" w:rsidRPr="00E226C7" w:rsidRDefault="00600624" w:rsidP="00E226C7">
      <w:pPr>
        <w:numPr>
          <w:ilvl w:val="1"/>
          <w:numId w:val="32"/>
        </w:numPr>
        <w:rPr>
          <w:szCs w:val="18"/>
        </w:rPr>
      </w:pPr>
      <w:r w:rsidRPr="00E226C7">
        <w:rPr>
          <w:szCs w:val="18"/>
        </w:rPr>
        <w:t>Vorbitori: Ingmar Hoerr (CEO CureVac), Louis de Lillers (CEO CorWave) + alte persoane care urmează să fie confirmate</w:t>
      </w:r>
    </w:p>
    <w:p w14:paraId="30C80D67" w14:textId="77777777" w:rsidR="00600624" w:rsidRPr="00E226C7" w:rsidRDefault="00600624" w:rsidP="00E226C7">
      <w:pPr>
        <w:numPr>
          <w:ilvl w:val="1"/>
          <w:numId w:val="32"/>
        </w:numPr>
        <w:rPr>
          <w:szCs w:val="18"/>
        </w:rPr>
      </w:pPr>
      <w:r w:rsidRPr="00E226C7">
        <w:rPr>
          <w:szCs w:val="18"/>
        </w:rPr>
        <w:t>Moderator: Chris Sisserian (Sifted)</w:t>
      </w:r>
    </w:p>
    <w:p w14:paraId="05B6F8E5" w14:textId="77777777" w:rsidR="00600624" w:rsidRPr="00E226C7" w:rsidRDefault="00600624" w:rsidP="00E226C7">
      <w:pPr>
        <w:numPr>
          <w:ilvl w:val="0"/>
          <w:numId w:val="33"/>
        </w:numPr>
        <w:rPr>
          <w:szCs w:val="18"/>
        </w:rPr>
      </w:pPr>
      <w:r w:rsidRPr="00E226C7">
        <w:rPr>
          <w:rStyle w:val="Strong"/>
        </w:rPr>
        <w:t>EIC for investing in deep tech</w:t>
      </w:r>
    </w:p>
    <w:p w14:paraId="57771FD0" w14:textId="77777777" w:rsidR="00600624" w:rsidRPr="00E226C7" w:rsidRDefault="00600624" w:rsidP="00E226C7">
      <w:pPr>
        <w:numPr>
          <w:ilvl w:val="1"/>
          <w:numId w:val="33"/>
        </w:numPr>
        <w:rPr>
          <w:szCs w:val="18"/>
        </w:rPr>
      </w:pPr>
      <w:r w:rsidRPr="00E226C7">
        <w:rPr>
          <w:szCs w:val="18"/>
        </w:rPr>
        <w:t>Vorbitori: Hermann Hauser (Amadeus Capital + alte persoane care urmează să fie confirmate</w:t>
      </w:r>
    </w:p>
    <w:p w14:paraId="100C585D" w14:textId="77777777" w:rsidR="00600624" w:rsidRPr="00E226C7" w:rsidRDefault="00600624" w:rsidP="00E226C7">
      <w:pPr>
        <w:numPr>
          <w:ilvl w:val="1"/>
          <w:numId w:val="33"/>
        </w:numPr>
        <w:rPr>
          <w:szCs w:val="18"/>
        </w:rPr>
      </w:pPr>
      <w:r w:rsidRPr="00E226C7">
        <w:rPr>
          <w:szCs w:val="18"/>
        </w:rPr>
        <w:t>Moderator: Robin Wauters (Tech.EU)</w:t>
      </w:r>
    </w:p>
    <w:p w14:paraId="44A6AD8B" w14:textId="77777777" w:rsidR="00600624" w:rsidRPr="00E226C7" w:rsidRDefault="00600624" w:rsidP="00E226C7">
      <w:pPr>
        <w:numPr>
          <w:ilvl w:val="0"/>
          <w:numId w:val="33"/>
        </w:numPr>
        <w:rPr>
          <w:szCs w:val="18"/>
        </w:rPr>
      </w:pPr>
      <w:r w:rsidRPr="00E226C7">
        <w:rPr>
          <w:rStyle w:val="Strong"/>
        </w:rPr>
        <w:t>EIC for creating innovation ecosystems for sustainability</w:t>
      </w:r>
    </w:p>
    <w:p w14:paraId="495C8B75" w14:textId="77777777" w:rsidR="00600624" w:rsidRPr="00E226C7" w:rsidRDefault="00600624" w:rsidP="00E226C7">
      <w:pPr>
        <w:numPr>
          <w:ilvl w:val="1"/>
          <w:numId w:val="33"/>
        </w:numPr>
        <w:rPr>
          <w:szCs w:val="18"/>
        </w:rPr>
      </w:pPr>
      <w:r w:rsidRPr="00E226C7">
        <w:rPr>
          <w:szCs w:val="18"/>
        </w:rPr>
        <w:t>Vorbitori: Jim Snabe (președinte Siemens) și Roxanne Varza (CEO Station F)</w:t>
      </w:r>
    </w:p>
    <w:p w14:paraId="7E5ED8CC" w14:textId="77777777" w:rsidR="00600624" w:rsidRPr="00E226C7" w:rsidRDefault="00600624" w:rsidP="00E226C7">
      <w:pPr>
        <w:numPr>
          <w:ilvl w:val="1"/>
          <w:numId w:val="33"/>
        </w:numPr>
        <w:rPr>
          <w:szCs w:val="18"/>
        </w:rPr>
      </w:pPr>
      <w:r w:rsidRPr="00E226C7">
        <w:rPr>
          <w:szCs w:val="18"/>
        </w:rPr>
        <w:t>Moderator: Jean-Eric Paquet (director general pentru cercetare și inovare, Comisia Europeană)</w:t>
      </w:r>
    </w:p>
    <w:p w14:paraId="17B00D63" w14:textId="77777777" w:rsidR="00600624" w:rsidRPr="00E226C7" w:rsidRDefault="00600624" w:rsidP="00E226C7">
      <w:pPr>
        <w:pStyle w:val="NormalWeb"/>
        <w:spacing w:before="120" w:beforeAutospacing="0" w:after="0" w:afterAutospacing="0"/>
        <w:rPr>
          <w:rFonts w:ascii="Verdana" w:hAnsi="Verdana"/>
          <w:sz w:val="18"/>
          <w:szCs w:val="18"/>
        </w:rPr>
      </w:pPr>
      <w:r w:rsidRPr="00E226C7">
        <w:rPr>
          <w:rStyle w:val="Strong"/>
          <w:u w:val="single"/>
        </w:rPr>
        <w:t>Ziua solicitanților: 19 martie (9.30 - 16.30 CET)</w:t>
      </w:r>
    </w:p>
    <w:p w14:paraId="57FE4B6E" w14:textId="77777777" w:rsidR="00600624" w:rsidRPr="00E226C7" w:rsidRDefault="00600624" w:rsidP="00E226C7">
      <w:pPr>
        <w:pStyle w:val="NormalWeb"/>
        <w:spacing w:before="120" w:beforeAutospacing="0" w:after="0" w:afterAutospacing="0"/>
        <w:rPr>
          <w:rFonts w:ascii="Verdana" w:hAnsi="Verdana"/>
          <w:sz w:val="18"/>
          <w:szCs w:val="18"/>
        </w:rPr>
      </w:pPr>
      <w:r w:rsidRPr="00E226C7">
        <w:rPr>
          <w:rFonts w:ascii="Verdana" w:hAnsi="Verdana"/>
          <w:sz w:val="18"/>
          <w:szCs w:val="18"/>
        </w:rPr>
        <w:t>Pentru potențialii beneficiari și părțile interesate, ziua solicitantului va furniza informații concrete despre modul în care funcționează EIC, modul de depunere a candidaturii, care sunt criteriile de eligibilitate etc.</w:t>
      </w:r>
    </w:p>
    <w:p w14:paraId="51A0AB34" w14:textId="77777777" w:rsidR="00600624" w:rsidRPr="00E226C7" w:rsidRDefault="00600624" w:rsidP="00E226C7">
      <w:pPr>
        <w:pStyle w:val="NormalWeb"/>
        <w:spacing w:before="120" w:beforeAutospacing="0" w:after="0" w:afterAutospacing="0"/>
        <w:rPr>
          <w:rFonts w:ascii="Verdana" w:hAnsi="Verdana"/>
          <w:sz w:val="18"/>
          <w:szCs w:val="18"/>
        </w:rPr>
      </w:pPr>
      <w:r w:rsidRPr="00E226C7">
        <w:rPr>
          <w:rFonts w:ascii="Verdana" w:hAnsi="Verdana"/>
          <w:sz w:val="18"/>
          <w:szCs w:val="18"/>
        </w:rPr>
        <w:t>Sesiunile vor include informații despre oportunitățile de finanțare adresate echipelor de cercetare, startup-urilor, IMM-urilor și investitorilor.</w:t>
      </w:r>
    </w:p>
    <w:p w14:paraId="1BD4C77B" w14:textId="77777777" w:rsidR="00600624" w:rsidRPr="00E226C7" w:rsidRDefault="00600624" w:rsidP="00E226C7">
      <w:pPr>
        <w:pStyle w:val="NormalWeb"/>
        <w:spacing w:before="120" w:beforeAutospacing="0" w:after="0" w:afterAutospacing="0"/>
        <w:rPr>
          <w:rFonts w:ascii="Verdana" w:hAnsi="Verdana"/>
          <w:sz w:val="18"/>
          <w:szCs w:val="18"/>
        </w:rPr>
      </w:pPr>
      <w:r w:rsidRPr="00E226C7">
        <w:rPr>
          <w:rFonts w:ascii="Verdana" w:hAnsi="Verdana"/>
          <w:sz w:val="18"/>
          <w:szCs w:val="18"/>
        </w:rPr>
        <w:t>Mai multe informații privind înscrierea vor fi disponibile în curând </w:t>
      </w:r>
      <w:hyperlink r:id="rId20" w:tgtFrame="_blank" w:history="1">
        <w:r w:rsidRPr="00E226C7">
          <w:rPr>
            <w:rStyle w:val="Emphasis"/>
            <w:b/>
            <w:bCs/>
            <w:color w:val="0000FF"/>
            <w:u w:val="single"/>
          </w:rPr>
          <w:t>aici</w:t>
        </w:r>
      </w:hyperlink>
      <w:r w:rsidRPr="00E226C7">
        <w:rPr>
          <w:rFonts w:ascii="Verdana" w:hAnsi="Verdana"/>
          <w:sz w:val="18"/>
          <w:szCs w:val="18"/>
        </w:rPr>
        <w:t> și </w:t>
      </w:r>
      <w:hyperlink r:id="rId21" w:tgtFrame="_blank" w:history="1">
        <w:r w:rsidRPr="00E226C7">
          <w:rPr>
            <w:rStyle w:val="Emphasis"/>
            <w:b/>
            <w:bCs/>
            <w:color w:val="0000FF"/>
            <w:u w:val="single"/>
          </w:rPr>
          <w:t>aici</w:t>
        </w:r>
      </w:hyperlink>
      <w:r w:rsidRPr="00E226C7">
        <w:rPr>
          <w:rFonts w:ascii="Verdana" w:hAnsi="Verdana"/>
          <w:sz w:val="18"/>
          <w:szCs w:val="18"/>
        </w:rPr>
        <w:t>.</w:t>
      </w:r>
    </w:p>
    <w:p w14:paraId="5647D064" w14:textId="77777777" w:rsidR="00600624" w:rsidRPr="00E226C7" w:rsidRDefault="00600624" w:rsidP="008B7FCC">
      <w:pPr>
        <w:pStyle w:val="Stilsursa"/>
      </w:pPr>
      <w:r w:rsidRPr="00E226C7">
        <w:t>Sursa: Comisia Europeană</w:t>
      </w:r>
    </w:p>
    <w:p w14:paraId="69C3E780" w14:textId="092B4E31" w:rsidR="00600624" w:rsidRPr="00E226C7" w:rsidRDefault="00600624" w:rsidP="008B7FCC">
      <w:pPr>
        <w:pStyle w:val="separatorarticole"/>
      </w:pPr>
      <w:r w:rsidRPr="00E226C7">
        <w:t>*</w:t>
      </w:r>
    </w:p>
    <w:p w14:paraId="4620D788" w14:textId="77777777" w:rsidR="00600624" w:rsidRPr="00E226C7" w:rsidRDefault="00600624" w:rsidP="008B7FCC">
      <w:pPr>
        <w:pStyle w:val="TitluArticolinINFOUE"/>
        <w:rPr>
          <w:lang w:eastAsia="ro-RO"/>
        </w:rPr>
      </w:pPr>
      <w:bookmarkStart w:id="132" w:name="_Toc66701442"/>
      <w:r w:rsidRPr="00E226C7">
        <w:t>Consiliul UE a aprobat pachetul legislativ privind politica de coeziune în valoare de 330 de miliarde euro</w:t>
      </w:r>
      <w:bookmarkEnd w:id="132"/>
    </w:p>
    <w:p w14:paraId="74F95545"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Uniunea Europeană pune la dispoziție peste 330 de miliarde EUR pentru proiecte regionale și locale în perioada 2021-2027, prin intermediul fondurilor structurale, pentru a contribui la reducerea disparităților economice și la stimularea redresării în urma pandemiei.</w:t>
      </w:r>
    </w:p>
    <w:p w14:paraId="1C49223E"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Consiliul UE a transmis ieri, 3 martie 2021, faptul că ambasadorii la UE ai statelor membre au aprobat textele juridice ce reglementează fondurile, care reprezintă aproape o treime din bugetul pe șapte ani al UE, confirmând astfel acordul politic la care s-a ajuns cu Parlamentul European.</w:t>
      </w:r>
    </w:p>
    <w:p w14:paraId="3CB366D6"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Noi priorități de investiții</w:t>
      </w:r>
    </w:p>
    <w:p w14:paraId="497CF011"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Pachetul de coeziune pentru perioada 2021-2027 prevede investiții multianuale, majoritatea resurselor fiind concentrate pe țările și regiunile mai puțin dezvoltate, pentru a promova coeziunea socială, economică și teritorială în întreaga UE. În contextul crizei actuale, acest lucru nu numai că va atenua efectele sociale și economice pe termen lung ale pandemiei de COVID-19, ci va contribui și la funcționarea pieței unice.</w:t>
      </w:r>
    </w:p>
    <w:p w14:paraId="59128B39"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Colegiuitorii au convenit asupra a cinci noi obiective de politică, care reflectă principalele priorități ale UE:</w:t>
      </w:r>
    </w:p>
    <w:p w14:paraId="3773FBC0" w14:textId="77777777" w:rsidR="00600624" w:rsidRPr="00E226C7" w:rsidRDefault="00600624" w:rsidP="00E226C7">
      <w:pPr>
        <w:numPr>
          <w:ilvl w:val="0"/>
          <w:numId w:val="31"/>
        </w:numPr>
        <w:rPr>
          <w:color w:val="313131"/>
          <w:szCs w:val="18"/>
        </w:rPr>
      </w:pPr>
      <w:r w:rsidRPr="00E226C7">
        <w:rPr>
          <w:color w:val="313131"/>
          <w:szCs w:val="18"/>
        </w:rPr>
        <w:t>Europă mai competitivă și mai inteligentă</w:t>
      </w:r>
    </w:p>
    <w:p w14:paraId="778DB9C2" w14:textId="77777777" w:rsidR="00600624" w:rsidRPr="00E226C7" w:rsidRDefault="00600624" w:rsidP="00E226C7">
      <w:pPr>
        <w:numPr>
          <w:ilvl w:val="0"/>
          <w:numId w:val="31"/>
        </w:numPr>
        <w:rPr>
          <w:color w:val="313131"/>
          <w:szCs w:val="18"/>
        </w:rPr>
      </w:pPr>
      <w:r w:rsidRPr="00E226C7">
        <w:rPr>
          <w:color w:val="313131"/>
          <w:szCs w:val="18"/>
        </w:rPr>
        <w:t>Europă mai verde, rezilientă, cu o economie cu emisii reduse de dioxid de carbon, care se îndreaptă către zero emisii de dioxid de carbon</w:t>
      </w:r>
    </w:p>
    <w:p w14:paraId="131C2C7C" w14:textId="77777777" w:rsidR="00600624" w:rsidRPr="00E226C7" w:rsidRDefault="00600624" w:rsidP="00E226C7">
      <w:pPr>
        <w:numPr>
          <w:ilvl w:val="0"/>
          <w:numId w:val="31"/>
        </w:numPr>
        <w:rPr>
          <w:color w:val="313131"/>
          <w:szCs w:val="18"/>
        </w:rPr>
      </w:pPr>
      <w:r w:rsidRPr="00E226C7">
        <w:rPr>
          <w:color w:val="313131"/>
          <w:szCs w:val="18"/>
        </w:rPr>
        <w:t>Europă mai conectată</w:t>
      </w:r>
    </w:p>
    <w:p w14:paraId="3AE33ED4" w14:textId="77777777" w:rsidR="00600624" w:rsidRPr="00E226C7" w:rsidRDefault="00600624" w:rsidP="00E226C7">
      <w:pPr>
        <w:numPr>
          <w:ilvl w:val="0"/>
          <w:numId w:val="31"/>
        </w:numPr>
        <w:rPr>
          <w:color w:val="313131"/>
          <w:szCs w:val="18"/>
        </w:rPr>
      </w:pPr>
      <w:r w:rsidRPr="00E226C7">
        <w:rPr>
          <w:color w:val="313131"/>
          <w:szCs w:val="18"/>
        </w:rPr>
        <w:t>Europă mai socială și mai favorabilă incluziunii, prin implementarea Pilonului european al drepturilor sociale</w:t>
      </w:r>
    </w:p>
    <w:p w14:paraId="3AEE242E" w14:textId="77777777" w:rsidR="00600624" w:rsidRPr="00E226C7" w:rsidRDefault="00600624" w:rsidP="00E226C7">
      <w:pPr>
        <w:numPr>
          <w:ilvl w:val="0"/>
          <w:numId w:val="31"/>
        </w:numPr>
        <w:rPr>
          <w:color w:val="313131"/>
          <w:szCs w:val="18"/>
        </w:rPr>
      </w:pPr>
      <w:r w:rsidRPr="00E226C7">
        <w:rPr>
          <w:color w:val="313131"/>
          <w:szCs w:val="18"/>
        </w:rPr>
        <w:t>Europă mai aproape de cetățeni</w:t>
      </w:r>
    </w:p>
    <w:p w14:paraId="5CEED865"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lastRenderedPageBreak/>
        <w:t>Proiectele finanțate din fonduri cuprind de la infrastructura de transport, spitale și asistență medicală, energie curată, gestionarea apei, dezvoltare urbană durabilă, cercetare, inovare și digitalizare, până la regimuri privind ocuparea forței de muncă, incluziune socială, educație și formare.</w:t>
      </w:r>
    </w:p>
    <w:p w14:paraId="51F072CE"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Simplificare și eficiență</w:t>
      </w:r>
    </w:p>
    <w:p w14:paraId="10713A0E"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Noua legislație simplifică normele, reducând birocrația și asigurând cheltuirea mai eficientă a resurselor, conform comunicatului oficial.</w:t>
      </w:r>
    </w:p>
    <w:p w14:paraId="62CCF02B"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Este important faptul că aceasta a fost legată de semestrul european, un cadru pentru coordonarea politicilor economice, care duce la formularea de recomandări pentru reforme structurale la nivel național. Acest lucru va îndruma statele membre cu privire la modul optim de a investi banii din fonduri pentru a avea un impact mai puternic la nivel regional și local.</w:t>
      </w:r>
    </w:p>
    <w:p w14:paraId="6B268D97"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În plus, accesul la resursele de coeziune este condiționat de respectarea Cartei drepturilor fundamentale a UE și a Convenției ONU privind drepturile persoanelor cu handicap.</w:t>
      </w:r>
    </w:p>
    <w:p w14:paraId="4112D03E"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Proiectul de act legislativ prevede, de asemenea, o monitorizare eficace a pieței achizițiilor publice, precum și o mai mare transparență, statele membre furnizând informații mai detaliate referitoare la destinatarii finanțării.</w:t>
      </w:r>
    </w:p>
    <w:p w14:paraId="09CBB411"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Politici climatice</w:t>
      </w:r>
    </w:p>
    <w:p w14:paraId="66C7A5F9"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În ansamblu, aproximativ 30 % din fondurile structurale vor contribui la decarbonizarea economiei, fiecare tip de activitate de investiții având un coeficient climatic specific. De asemenea, proiectele ar trebui să respecte principiul de „a nu aduce prejudicii semnificative”, în conformitate cu obiectivele de mediu ale UE.</w:t>
      </w:r>
    </w:p>
    <w:p w14:paraId="14372B55"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Răspunsul în caz de criză</w:t>
      </w:r>
    </w:p>
    <w:p w14:paraId="2386289C"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În 2020, politica de coeziune s-a dovedit a fi esențială pentru răspunsul imediat la pandemia de COVID-19. Prin modificarea normelor actuale, s-au pus rapid la dispoziția statelor membre lichidități din alocările neutilizate, cu flexibilitatea de a fi cheltuite acolo unde era cea mai mare nevoie de ele. Pe baza acestei experiențe, a fost adăugată o nouă dispoziție pentru utilizarea temporară a fondurilor ca răspuns la situații de urgență viitoare.</w:t>
      </w:r>
    </w:p>
    <w:p w14:paraId="6CD09C25"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Etapele următoare</w:t>
      </w:r>
    </w:p>
    <w:p w14:paraId="1A032F7B"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Se așteaptă ca Parlamentul European să confirme acordul politic în luna martie. Deși este foarte probabil ca proiectele de regulamente să intre în vigoare în iunie, în urma revizuirii de către experții juriști-lingviști, alocările pentru statele membre vor intra în vigoare începând cu 1 ianuarie 2021.</w:t>
      </w:r>
    </w:p>
    <w:p w14:paraId="074134DD" w14:textId="77777777" w:rsidR="00600624" w:rsidRPr="00E226C7" w:rsidRDefault="00600624" w:rsidP="008B7FCC">
      <w:pPr>
        <w:pStyle w:val="Stilsursa"/>
      </w:pPr>
      <w:r w:rsidRPr="00E226C7">
        <w:t>Sursa: Consiliul UE </w:t>
      </w:r>
    </w:p>
    <w:p w14:paraId="76D2AA25" w14:textId="6B95B815" w:rsidR="00600624" w:rsidRPr="00E226C7" w:rsidRDefault="00600624" w:rsidP="008B7FCC">
      <w:pPr>
        <w:pStyle w:val="separatorarticole"/>
      </w:pPr>
      <w:r w:rsidRPr="00E226C7">
        <w:t>*</w:t>
      </w:r>
    </w:p>
    <w:p w14:paraId="5E30CA37" w14:textId="77777777" w:rsidR="00600624" w:rsidRPr="00E226C7" w:rsidRDefault="00600624" w:rsidP="008B7FCC">
      <w:pPr>
        <w:pStyle w:val="TitluArticolinINFOUE"/>
        <w:rPr>
          <w:lang w:eastAsia="ro-RO"/>
        </w:rPr>
      </w:pPr>
      <w:bookmarkStart w:id="133" w:name="_Toc66701443"/>
      <w:r w:rsidRPr="00E226C7">
        <w:t>Orientări generale ale CE adresate statelor membre cu privire la desfășurarea politicii bugetare în perioada următoare</w:t>
      </w:r>
      <w:bookmarkEnd w:id="133"/>
    </w:p>
    <w:p w14:paraId="10CA8B22"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Comisia Europeană a adoptat ieri, 3 martie 2021, o comunicare prin care le oferă statelor membre orientări generale cu privire la desfășurarea politicii bugetare în perioada următoare. Este vorba despre principii directoare pentru a asigura conceperea adecvată și calitatea măsurilor bugetare.</w:t>
      </w:r>
    </w:p>
    <w:p w14:paraId="45484116"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Comunicarea prezintă considerațiile Comisiei cu privire la dezactivarea sau continuarea activării clauzei derogatorii generale și oferă totodată indicații generale privind politica bugetară globală în cursul perioadei următoare, inclusiv în legătură cu implicațiile Mecanismului de redresare și reziliență (MRR) pentru politica bugetară.</w:t>
      </w:r>
    </w:p>
    <w:p w14:paraId="7FF5C97F"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Conform comunicatului oficial, Comisia este hotărâtă să asigure un răspuns politic coordonat și coerent la criza actuală. Acest lucru necesită politici bugetare credibile, care să abordeze consecințele pe termen scurt ale pandemiei de COVID-19 și să sprijine redresarea, fără a pune în pericol sustenabilitatea bugetară pe termen mediu. Comunicarea adoptată ieri urmărește să sprijine aceste obiective.</w:t>
      </w:r>
    </w:p>
    <w:p w14:paraId="13400B8B"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Orientări pentru politici bugetare coordonate</w:t>
      </w:r>
    </w:p>
    <w:p w14:paraId="1B079775"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 xml:space="preserve">Coordonarea politicilor bugetare naționale este esențială pentru sprijinirea redresării economice. Comunicarea precizează că politica bugetară ar trebui să rămână flexibilă și să se adapteze la evoluția situației. Ea avertizează cu privire la retragerea prematură a sprijinului bugetar, care ar trebui menținut </w:t>
      </w:r>
      <w:r w:rsidRPr="00E226C7">
        <w:rPr>
          <w:rFonts w:ascii="Verdana" w:hAnsi="Verdana"/>
          <w:color w:val="313131"/>
          <w:sz w:val="18"/>
          <w:szCs w:val="18"/>
        </w:rPr>
        <w:lastRenderedPageBreak/>
        <w:t>anul acesta și anul viitor, și prevede că, odată ce riscurile sanitare se diminuează, măsurile bugetare ar trebui să se orienteze treptat către măsuri mai specifice, de perspectivă, care să promoveze o redresare rezilientă și sustenabilă, și că politicile bugetare ar trebui să țină seama de impactul MRR. În fine, politicile bugetare ar trebui să țină cont de considerentele legate de forța redresării și de sustenabilitatea finanțelor publice.</w:t>
      </w:r>
    </w:p>
    <w:p w14:paraId="0D4A33AE"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Aceste orientări vor facilita elaborarea de către statele membre a programelor de stabilitate și convergență, care ar trebui prezentate Comisiei în aprilie 2021. Orientările vor fi detaliate în pachetul de primăvară al semestrului european care urmează să fie prezentat de Comisie.</w:t>
      </w:r>
    </w:p>
    <w:p w14:paraId="72AD5B52"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Considerații cu privire la dezactivarea sau continuarea activării clauzei derogatorii generale</w:t>
      </w:r>
    </w:p>
    <w:p w14:paraId="7F955312"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Comisia a propus activarea clauzei derogatorii generale în martie 2020, ca parte a strategiei sale de a răspunde rapid, ferm și coordonat la pandemia de coronavirus. Această activare a permis statelor membre să ia măsuri pentru a face față în mod adecvat crizei, abătându-se totodată de la cerințele bugetare care s-ar aplica în mod normal în temeiul cadrului bugetar european.</w:t>
      </w:r>
    </w:p>
    <w:p w14:paraId="1EA0C42A"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Comunicarea prezintă considerațiile Comisiei cu privire la modul în care ar trebui luată o decizie viitoare privind dezactivarea clauzei sau continuarea activării acesteia pentru 2022. În opinia Comisiei, decizia ar trebui luată în urma unei evaluări globale a situației economiei pe baza unor criterii cantitative. Nivelul activității economice în UE sau în zona euro în comparație cu nivelurile anterioare crizei (sfârșitul anului 2019) ar fi pentru Comisie principalul criteriu cantitativ în evaluarea sa globală cu privire la dezactivarea sau aplicarea în continuare a clauzei derogatorii generale. Prin urmare, actualele indicații preliminare ar sugera continuarea aplicării clauzei derogatorii generale în 2022 și dezactivarea sa începând cu 2023.</w:t>
      </w:r>
    </w:p>
    <w:p w14:paraId="18924505"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În urma unui dialog între Consiliu și Comisie, Comisia va evalua dezactivarea sau continuarea activării clauzei derogatorii generale pe baza previziunilor din primăvara anului 2021, care vor fi publicate în prima jumătate a lunii mai.</w:t>
      </w:r>
    </w:p>
    <w:p w14:paraId="3E6E886A"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Situațiile specifice fiecărei țări vor fi luate în considerare în continuare după dezactivarea clauzei derogatorii generale. În cazul în care un stat membru nu revine la nivelul activității economice anterior crizei, se vor utiliza pe deplin toate opțiunile în materie de flexibilitate din cadrul Pactului de stabilitate și de creștere, în special atunci când se propun orientări de politică bugetară.</w:t>
      </w:r>
    </w:p>
    <w:p w14:paraId="31741BCE"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Utilizarea optimă a Mecanismului de redresare și reziliență</w:t>
      </w:r>
    </w:p>
    <w:p w14:paraId="4E5B8ABF"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Comunicarea oferă câteva indicații generale privind politica bugetară a statelor membre în 2022 și pe termen mediu, inclusiv în ceea ce privește legătura cu fondurile MRR. MRR va avea un rol decisiv în a ajuta la redresarea Europei în urma impactului economic și social al pandemiei și va contribui la asigurarea unei mai mari reziliențe a economiilor și a societăților din UE și la avansarea pe calea tranziției verzi și digitale.</w:t>
      </w:r>
    </w:p>
    <w:p w14:paraId="28E6A438"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MRR va pune la dispoziție 312,5 miliarde EUR sub formă de granturi și până la 360 de miliarde EUR sub formă de împrumuturi acordate statelor membre pentru a sprijini punerea în aplicare a reformelor și a investițiilor. Acest lucru va oferi un impuls bugetar considerabil și va contribui la atenuarea riscului apariției unor decalaje în zona euro și în UE.</w:t>
      </w:r>
    </w:p>
    <w:p w14:paraId="3336C239"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Punerea în aplicare a Mecanismului de redresare și reziliență va avea, de asemenea, implicații importante pentru politicile bugetare naționale. Cheltuielile finanțate prin granturi din MRR vor oferi un impuls substanțial economiei în anii următori, fără a duce la creșterea deficitelor și datoriilor naționale. De asemenea, statele membre vor fi stimulate să aplice într-o mai mare măsură politici bugetare favorabile creșterii. Investițiile publice finanțate prin granturi acordate în cadrul MRR ar trebui să se adauge investițiilor publice existente. MRR va contribui la redresare și va stimula creșterea potențială numai dacă finanțează investiții suplimentare productive și de înaltă calitate, în special atunci când este combinat cu reforme structurale în conformitate cu recomandările specifice fiecărei țări.</w:t>
      </w:r>
    </w:p>
    <w:p w14:paraId="56C5E24B"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Statele membre ar trebui să utilizeze în mod optim oportunitatea unică oferită de MRR pentru a sprijini redresarea economică, pentru a stimula intensificarea creșterii potențiale și pentru a îmbunătăți pozițiile bugetare subiacente pe termen mediu și lung.</w:t>
      </w:r>
    </w:p>
    <w:p w14:paraId="00872C12"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Dezbatere publică privind cadrul de guvernanță economică</w:t>
      </w:r>
    </w:p>
    <w:p w14:paraId="5CB25354"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 xml:space="preserve">Criza provocată de pandemia de COVID-19 a evidențiat relevanța și importanța multora dintre provocările pe care Comisia a dorit să le aducă în atenția publicului și să le discute în cadrul dezbaterii publice privind cadrul de guvernanță economică. Relansarea consultării publice pe această temă va </w:t>
      </w:r>
      <w:r w:rsidRPr="00E226C7">
        <w:rPr>
          <w:rFonts w:ascii="Verdana" w:hAnsi="Verdana"/>
          <w:color w:val="313131"/>
          <w:sz w:val="18"/>
          <w:szCs w:val="18"/>
        </w:rPr>
        <w:lastRenderedPageBreak/>
        <w:t>permite Comisiei să reflecteze asupra provocărilor analizate și să desprindă învățăminte. Comunicarea confirmă intenția Comisiei de a relansa dezbaterea publică privind cadrul de guvernanță economică odată ce se va consolida redresarea economică.</w:t>
      </w:r>
    </w:p>
    <w:p w14:paraId="40339E79" w14:textId="77777777" w:rsidR="00600624" w:rsidRPr="00E226C7" w:rsidRDefault="00600624" w:rsidP="008B7FCC">
      <w:pPr>
        <w:pStyle w:val="Stilsursa"/>
      </w:pPr>
      <w:r w:rsidRPr="00E226C7">
        <w:t>Sursa: Comisia Europeană</w:t>
      </w:r>
    </w:p>
    <w:p w14:paraId="55DE4BDC" w14:textId="17536EE9" w:rsidR="00600624" w:rsidRPr="00E226C7" w:rsidRDefault="00600624" w:rsidP="008B7FCC">
      <w:pPr>
        <w:pStyle w:val="separatorarticole"/>
      </w:pPr>
      <w:r w:rsidRPr="00E226C7">
        <w:t>*</w:t>
      </w:r>
    </w:p>
    <w:p w14:paraId="5E1BEE76" w14:textId="77777777" w:rsidR="00600624" w:rsidRPr="00E226C7" w:rsidRDefault="00600624" w:rsidP="008B7FCC">
      <w:pPr>
        <w:pStyle w:val="TitluArticolinINFOUE"/>
        <w:rPr>
          <w:lang w:eastAsia="ro-RO"/>
        </w:rPr>
      </w:pPr>
      <w:bookmarkStart w:id="134" w:name="_Toc66701444"/>
      <w:r w:rsidRPr="00E226C7">
        <w:t>POR: 26 de noi contracte de finanțare semnate pentru susținerea mediului de afaceri din regiunea Vest</w:t>
      </w:r>
      <w:bookmarkEnd w:id="134"/>
    </w:p>
    <w:p w14:paraId="70981375"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Un număr de 26 de noi contracte de finanțare au fost semnate, în cadrul Regio – Programul Operațional Regional -2020, Axa prioritară 2 – Îmbunătățirea competitivității întreprinderilor mici și mijlocii, în cursul lunii februarie 2021, la nivelul Regiunii Vest, conform unui comunicat oficial al Agenției de Dezvoltare Regională Vest, publicat luni, 1 martie 2021. Acestea reprezintă investiții în valoare totală de 129,22 milioane lei, cu o valoare a finanțării nerambursabile de 57,29 milioane lei, respectiv 11,75 milioane euro.</w:t>
      </w:r>
    </w:p>
    <w:p w14:paraId="152F739B"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Sunt proiecte care prevăd investiții în diferite domenii de activitate - sănătate, construcții, industria prelucrătoare, arhitectură și inginerie, care vor beneficia de fonduri europene pentru dezvoltare, extindere, modernizare și achiziția de echipamente și linii de producție.</w:t>
      </w:r>
    </w:p>
    <w:p w14:paraId="5872BDC6"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Din totalul celor 26 de contracte semnate, 8 proiecte, prin care se solicită 20,55 milioane lei, se vor implementa în județul Arad, 3 proiecte, prin care se solicită 5,09 milioane lei, în județul Caraș-Severin, 5 proiecte, cu o valoare nerambursabilă de 10,99 milioane lei, în județul Hunedoara, iar 10 proiecte, prin care se solicită 20,66 milioane lei, se vor implementa în județul Timiș.</w:t>
      </w:r>
    </w:p>
    <w:p w14:paraId="44E7452C"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Nouă dintre aceste contracte, cu o valoare nerambursabilă de 6,41 milioanelei, au fost semnate în cadrul Priorității de Investiții 2.1.A, dedicată microîntreprinderilor (apelul 2), iar celelalte 17, cu o valoare nerambursabilă de 50,88 milioane lei, în cadrul Priorității de Investiții 2.2, dedicată microîntreprinderior, întreprinderilor mici și mijlocii (apelul 2).</w:t>
      </w:r>
    </w:p>
    <w:p w14:paraId="77558691"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Conform comunicatului oficial, la nivelul Regiunii Vest, până în prezent au fost semnate 327 de contracte de finanțare pentru acordarea de ajutoare de minimis microîntreprinderilor, cu o valoare nerambursabilă de 242,95 milioane lei (49,83 mil. euro), în cadrul Axei Prioritare 2, Prioritatea de Investiții 2.1.A (apelurile 1 și 2). În cadrul Priorității de Investiții 2.2, dedicată microîntreprinderilor, întreprinderilor  mici și mijlocii (apelurile 1 și 2), au fost contractate în total 96 de proiecte, a căror valoare nerambursabilă este de 256,16 milioane lei (52,54 mil. euro).</w:t>
      </w:r>
    </w:p>
    <w:p w14:paraId="271863DC" w14:textId="77777777" w:rsidR="00600624" w:rsidRPr="00E226C7" w:rsidRDefault="00600624" w:rsidP="008B7FCC">
      <w:pPr>
        <w:pStyle w:val="Stilsursa"/>
      </w:pPr>
      <w:r w:rsidRPr="00E226C7">
        <w:t>Sursa: ADR Vest</w:t>
      </w:r>
    </w:p>
    <w:p w14:paraId="4A022113" w14:textId="6DBBBA13" w:rsidR="00600624" w:rsidRPr="00E226C7" w:rsidRDefault="00600624" w:rsidP="008B7FCC">
      <w:pPr>
        <w:pStyle w:val="separatorarticole"/>
      </w:pPr>
      <w:r w:rsidRPr="00E226C7">
        <w:t>*</w:t>
      </w:r>
    </w:p>
    <w:p w14:paraId="4A741939" w14:textId="77777777" w:rsidR="00600624" w:rsidRPr="00E226C7" w:rsidRDefault="00600624" w:rsidP="008B7FCC">
      <w:pPr>
        <w:pStyle w:val="TitluArticolinINFOUE"/>
        <w:rPr>
          <w:lang w:eastAsia="ro-RO"/>
        </w:rPr>
      </w:pPr>
      <w:bookmarkStart w:id="135" w:name="_Toc66701445"/>
      <w:r w:rsidRPr="00E226C7">
        <w:t>Precizări privind sumele necheltuite de către beneficiarii microgranturilor, respectiv granturilor pentru capital de lucru</w:t>
      </w:r>
      <w:bookmarkEnd w:id="135"/>
    </w:p>
    <w:p w14:paraId="62F86C0F"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Ministerul Economiei, Antreprenoriatului și Turismului a publicat astăzi, 3 martie 2021, precizări referitoare la situația în care beneficiarii microgranturilor sau granturilor pentru capital de lucru au rămas cu sume necheltuite în contul dedicat schemei de ajutor deschis la banca parteneră.</w:t>
      </w:r>
    </w:p>
    <w:p w14:paraId="6F5658CF"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Astfel, beneficiarii primelor două măsuri trebuie să parcurgă următorii pași:</w:t>
      </w:r>
    </w:p>
    <w:p w14:paraId="5E99E37A" w14:textId="77777777" w:rsidR="00600624" w:rsidRPr="00E226C7" w:rsidRDefault="00600624" w:rsidP="00E226C7">
      <w:pPr>
        <w:numPr>
          <w:ilvl w:val="0"/>
          <w:numId w:val="30"/>
        </w:numPr>
        <w:rPr>
          <w:color w:val="313131"/>
          <w:szCs w:val="18"/>
        </w:rPr>
      </w:pPr>
      <w:r w:rsidRPr="00E226C7">
        <w:rPr>
          <w:color w:val="313131"/>
          <w:szCs w:val="18"/>
        </w:rPr>
        <w:t>După finalizarea raportului de progres, sumele rămase neutilizate vor fi plătite de către beneficiari, prin ordin de plată, din contul personal dedicat măsurii în contul Agenției pentru IMM, Atragere de Investiții și Promovare a Exportului (AIMMAIPE) de care aparține beneficiarul. Lista conturilor aferente AIMMAIPE de care aparțin beneficiarii se regăsește pe site-ul www.imm.gov.ro, ataşat acestui comunicat, precum și la nivelul băncii partenere, pentru fiecare dintre cele două măsuri de sprijin.</w:t>
      </w:r>
    </w:p>
    <w:p w14:paraId="50B896E9" w14:textId="77777777" w:rsidR="00600624" w:rsidRPr="00E226C7" w:rsidRDefault="00600624" w:rsidP="00E226C7">
      <w:pPr>
        <w:numPr>
          <w:ilvl w:val="0"/>
          <w:numId w:val="30"/>
        </w:numPr>
        <w:rPr>
          <w:color w:val="313131"/>
          <w:szCs w:val="18"/>
        </w:rPr>
      </w:pPr>
      <w:r w:rsidRPr="00E226C7">
        <w:rPr>
          <w:color w:val="313131"/>
          <w:szCs w:val="18"/>
        </w:rPr>
        <w:t>Banca parteneră poate informa suplimentar beneficiarul asupra coordonatelor conturilor AIMMAIPE în care urmează a fi virate sumele rămase necheltuite. Pentru a nu exista situații în care beneficiarii virează în alt cont sumele rămase necheltuite, după identificarea contului aferent AIMMAIPE de care aparțin pe lista postată mai jos, pe site-ul www.imm.gov.ro, rugăm beneficiarii să confirme contul cu instituția de credit parteneră.</w:t>
      </w:r>
    </w:p>
    <w:p w14:paraId="54824F72" w14:textId="77777777" w:rsidR="00600624" w:rsidRPr="00E226C7" w:rsidRDefault="00600624" w:rsidP="00E226C7">
      <w:pPr>
        <w:numPr>
          <w:ilvl w:val="0"/>
          <w:numId w:val="30"/>
        </w:numPr>
        <w:rPr>
          <w:color w:val="313131"/>
          <w:szCs w:val="18"/>
        </w:rPr>
      </w:pPr>
      <w:r w:rsidRPr="00E226C7">
        <w:rPr>
          <w:color w:val="313131"/>
          <w:szCs w:val="18"/>
        </w:rPr>
        <w:t>După efectuarea plății sumei neutilizate și în momentul în care va fi operaționalizat modulul informatic, beneficiarii vor încărca în aplicație ordinul de plată.</w:t>
      </w:r>
    </w:p>
    <w:p w14:paraId="262EAA59" w14:textId="77777777" w:rsidR="00600624" w:rsidRPr="00E226C7" w:rsidRDefault="00600624" w:rsidP="00E226C7">
      <w:pPr>
        <w:numPr>
          <w:ilvl w:val="0"/>
          <w:numId w:val="30"/>
        </w:numPr>
        <w:rPr>
          <w:color w:val="313131"/>
          <w:szCs w:val="18"/>
        </w:rPr>
      </w:pPr>
      <w:r w:rsidRPr="00E226C7">
        <w:rPr>
          <w:color w:val="313131"/>
          <w:szCs w:val="18"/>
        </w:rPr>
        <w:lastRenderedPageBreak/>
        <w:t>Ultimul pas este acela de închidere a contului dedicat, în funcție de procedura internă a băncii partenere.</w:t>
      </w:r>
    </w:p>
    <w:p w14:paraId="6749DB51"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Style w:val="Strong"/>
          <w:color w:val="313131"/>
        </w:rPr>
        <w:t>Modulul prin care vor putea fi încărcate OP-urile în platformă va fi gata până la jumătatea lunii martie.</w:t>
      </w:r>
    </w:p>
    <w:p w14:paraId="176F9B1A"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MEAT a publicat și </w:t>
      </w:r>
      <w:hyperlink r:id="rId22" w:tgtFrame="_blank" w:history="1">
        <w:r w:rsidRPr="00E226C7">
          <w:rPr>
            <w:rStyle w:val="Emphasis"/>
            <w:b/>
            <w:bCs/>
            <w:color w:val="0000FF"/>
            <w:u w:val="single"/>
          </w:rPr>
          <w:t>lista</w:t>
        </w:r>
      </w:hyperlink>
      <w:r w:rsidRPr="00E226C7">
        <w:rPr>
          <w:rFonts w:ascii="Verdana" w:hAnsi="Verdana"/>
          <w:color w:val="313131"/>
          <w:sz w:val="18"/>
          <w:szCs w:val="18"/>
        </w:rPr>
        <w:t> conturilor IBAN aferente fiecărei agenții, structurate pe bănci partenere și pentru fiecare măsura în parte.</w:t>
      </w:r>
    </w:p>
    <w:p w14:paraId="2F9E04C5" w14:textId="77777777" w:rsidR="00600624" w:rsidRPr="00E226C7" w:rsidRDefault="00600624" w:rsidP="008B7FCC">
      <w:pPr>
        <w:pStyle w:val="Stilsursa"/>
      </w:pPr>
      <w:r w:rsidRPr="00E226C7">
        <w:t>Sursa: MEAT</w:t>
      </w:r>
    </w:p>
    <w:p w14:paraId="56C5FCA8" w14:textId="5C29C89D" w:rsidR="00600624" w:rsidRPr="00E226C7" w:rsidRDefault="00600624" w:rsidP="008B7FCC">
      <w:pPr>
        <w:pStyle w:val="separatorarticole"/>
      </w:pPr>
      <w:r w:rsidRPr="00E226C7">
        <w:t>*</w:t>
      </w:r>
    </w:p>
    <w:p w14:paraId="67E4606A" w14:textId="77777777" w:rsidR="00600624" w:rsidRPr="00E226C7" w:rsidRDefault="00600624" w:rsidP="008B7FCC">
      <w:pPr>
        <w:pStyle w:val="TitluArticolinINFOUE"/>
        <w:rPr>
          <w:lang w:eastAsia="ro-RO"/>
        </w:rPr>
      </w:pPr>
      <w:bookmarkStart w:id="136" w:name="_Toc66701446"/>
      <w:r w:rsidRPr="00E226C7">
        <w:t>226 proiecte de reformă ale statelor membre aprobate de CE pentru stimularea creșterii economice</w:t>
      </w:r>
      <w:bookmarkEnd w:id="136"/>
    </w:p>
    <w:p w14:paraId="3F53AE08"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Ieri, 2 martie 2021, Comisia Europeană a aprobat 226 de proiecte care se vor derula în cele 27 de state membre și vor sprijini eforturile de elaborare și punere în aplicare a reformelor naționale menite să stimuleze creșterea economică. Aceste acțiuni de sprijin se realizează în cadrul Instrumentului de sprijin tehnic și vor dispune, în 2021, de un buget total de 102,6 milioane EUR pentru promovarea coeziunii economice, sociale și teritoriale în Uniunea Europeană.</w:t>
      </w:r>
    </w:p>
    <w:p w14:paraId="0848357D"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w:t>
      </w:r>
      <w:r w:rsidRPr="00E226C7">
        <w:rPr>
          <w:rStyle w:val="Emphasis"/>
          <w:color w:val="313131"/>
        </w:rPr>
        <w:t>Reformele sunt necesare pentru îmbunătățirea mediului de afaceri, consolidarea sistemelor de sănătate și a sistemelor sociale și educaționale și, în general, pentru sporirea rezilienței statelor membre și a părților interesate atunci când se confruntă cu provocări dificile și crize globale. Instrumentul de sprijin tehnic este un instrument puternic care le poate permite statelor membre să realizeze reformele de care au nevoie pentru o creștere durabilă</w:t>
      </w:r>
      <w:r w:rsidRPr="00E226C7">
        <w:rPr>
          <w:rFonts w:ascii="Verdana" w:hAnsi="Verdana"/>
          <w:color w:val="313131"/>
          <w:sz w:val="18"/>
          <w:szCs w:val="18"/>
        </w:rPr>
        <w:t>”, a declarat Elisa Ferreira, comisarul pentru coeziune și reforme.</w:t>
      </w:r>
    </w:p>
    <w:p w14:paraId="5538A1F3" w14:textId="77777777" w:rsidR="00600624" w:rsidRPr="00E226C7" w:rsidRDefault="005B0302" w:rsidP="00E226C7">
      <w:pPr>
        <w:pStyle w:val="NormalWeb"/>
        <w:spacing w:before="120" w:beforeAutospacing="0" w:after="0" w:afterAutospacing="0"/>
        <w:rPr>
          <w:rFonts w:ascii="Verdana" w:hAnsi="Verdana"/>
          <w:color w:val="313131"/>
          <w:sz w:val="18"/>
          <w:szCs w:val="18"/>
        </w:rPr>
      </w:pPr>
      <w:hyperlink r:id="rId23" w:tgtFrame="_blank" w:history="1">
        <w:r w:rsidR="00600624" w:rsidRPr="00E226C7">
          <w:rPr>
            <w:rStyle w:val="Emphasis"/>
            <w:b/>
            <w:bCs/>
            <w:color w:val="0000FF"/>
            <w:u w:val="single"/>
          </w:rPr>
          <w:t>Consultă</w:t>
        </w:r>
      </w:hyperlink>
      <w:r w:rsidR="00600624" w:rsidRPr="00E226C7">
        <w:rPr>
          <w:rFonts w:ascii="Verdana" w:hAnsi="Verdana"/>
          <w:color w:val="313131"/>
          <w:sz w:val="18"/>
          <w:szCs w:val="18"/>
        </w:rPr>
        <w:t> fișa informativă privind proiectele de reformă ale României</w:t>
      </w:r>
    </w:p>
    <w:p w14:paraId="78A9C130" w14:textId="77777777" w:rsidR="00600624" w:rsidRPr="00E226C7" w:rsidRDefault="005B0302" w:rsidP="00E226C7">
      <w:pPr>
        <w:pStyle w:val="NormalWeb"/>
        <w:spacing w:before="120" w:beforeAutospacing="0" w:after="0" w:afterAutospacing="0"/>
        <w:rPr>
          <w:rFonts w:ascii="Verdana" w:hAnsi="Verdana"/>
          <w:color w:val="313131"/>
          <w:sz w:val="18"/>
          <w:szCs w:val="18"/>
        </w:rPr>
      </w:pPr>
      <w:hyperlink r:id="rId24" w:tgtFrame="_blank" w:history="1">
        <w:r w:rsidR="00600624" w:rsidRPr="00E226C7">
          <w:rPr>
            <w:rStyle w:val="Emphasis"/>
            <w:b/>
            <w:bCs/>
            <w:color w:val="0000FF"/>
            <w:u w:val="single"/>
          </w:rPr>
          <w:t>Consultă</w:t>
        </w:r>
      </w:hyperlink>
      <w:r w:rsidR="00600624" w:rsidRPr="00E226C7">
        <w:rPr>
          <w:rFonts w:ascii="Verdana" w:hAnsi="Verdana"/>
          <w:color w:val="313131"/>
          <w:sz w:val="18"/>
          <w:szCs w:val="18"/>
        </w:rPr>
        <w:t> fișele informative privind proiectele de reformă ale tuturor statelor membre</w:t>
      </w:r>
    </w:p>
    <w:p w14:paraId="23654D71" w14:textId="77777777" w:rsidR="00600624" w:rsidRPr="00E226C7" w:rsidRDefault="00600624" w:rsidP="00E226C7">
      <w:pPr>
        <w:pStyle w:val="NormalWeb"/>
        <w:spacing w:before="120" w:beforeAutospacing="0" w:after="0" w:afterAutospacing="0"/>
        <w:jc w:val="center"/>
        <w:rPr>
          <w:rFonts w:ascii="Verdana" w:hAnsi="Verdana"/>
          <w:color w:val="313131"/>
          <w:sz w:val="18"/>
          <w:szCs w:val="18"/>
        </w:rPr>
      </w:pPr>
      <w:r w:rsidRPr="00E226C7">
        <w:rPr>
          <w:rStyle w:val="Strong"/>
          <w:color w:val="313131"/>
        </w:rPr>
        <w:t>***</w:t>
      </w:r>
    </w:p>
    <w:p w14:paraId="0058BD66"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IST este principalul instrument prin care Comisia oferă sprijin tehnic pentru reforme în UE. Acesta face parte din cadrul financiar multianual 2021-2027 și din Planul de redresare pentru Europa. Instrumentul se bazează pe succesul predecesorului său, Programul de sprijin pentru reforme structurale (PSRS), prin intermediul căruia s-au realizat, începând din 2017, peste 1 000 de proiecte de asistență tehnică în toate statele membre.</w:t>
      </w:r>
    </w:p>
    <w:p w14:paraId="6766A142"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Reformele care pot beneficia de sprijin din partea IST includ, dar nu se limitează la: administrația publică, guvernanța, politicile fiscale, mediul de afaceri, sectorul financiar, piața forței de muncă, sistemele de educație, serviciile sociale, asistența medicală, tranziția verde – de exemplu „Valul de renovări ale clădirilor” – și serviciile digitale. Consolidarea capacității instituționale și administrative de a concepe și a pune în aplicare reforme și investiții este esențială pentru a stimula reziliența și a sprijini redresarea.</w:t>
      </w:r>
    </w:p>
    <w:p w14:paraId="67454B73"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Bugetul mai mare, în valoare de 864 milioane EUR, de care beneficiază IST în perioada 2021-2027 face posibilă oferirea de sprijin tehnic din cadrul acestui instrument pentru a ajuta statele membre să pregătească și să pună în aplicare planurile de redresare și reziliență (PRR), ceea ce le permite acestora să fie mai bine echipate pentru a accesa finanțarea din cadrul Mecanismului de redresare și reziliență. În total, peste 60 % din proiectele IST preselectate pentru 2021 sunt legate de punerea în aplicare a programelor de redresare și reziliență, în timp ce 30 % se axează pe Pactul verde și 44 % pe tranziția digitală.</w:t>
      </w:r>
    </w:p>
    <w:p w14:paraId="686C6745"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De asemenea, conform comunicatului oficial, sprijinul acordat din IST ajută statele membre să abordeze în mod eficace provocările identificate în recomandările specifice fiecărei țări.</w:t>
      </w:r>
    </w:p>
    <w:p w14:paraId="21C2C2DF" w14:textId="77777777" w:rsidR="00600624" w:rsidRPr="00E226C7" w:rsidRDefault="005B0302" w:rsidP="00E226C7">
      <w:pPr>
        <w:pStyle w:val="NormalWeb"/>
        <w:spacing w:before="120" w:beforeAutospacing="0" w:after="0" w:afterAutospacing="0"/>
        <w:rPr>
          <w:rFonts w:ascii="Verdana" w:hAnsi="Verdana"/>
          <w:color w:val="313131"/>
          <w:sz w:val="18"/>
          <w:szCs w:val="18"/>
        </w:rPr>
      </w:pPr>
      <w:hyperlink r:id="rId25" w:tgtFrame="_blank" w:history="1">
        <w:r w:rsidR="00600624" w:rsidRPr="00E226C7">
          <w:rPr>
            <w:rStyle w:val="Emphasis"/>
            <w:b/>
            <w:bCs/>
            <w:color w:val="0000FF"/>
            <w:u w:val="single"/>
          </w:rPr>
          <w:t>Consultă</w:t>
        </w:r>
      </w:hyperlink>
      <w:r w:rsidR="00600624" w:rsidRPr="00E226C7">
        <w:rPr>
          <w:rFonts w:ascii="Verdana" w:hAnsi="Verdana"/>
          <w:color w:val="313131"/>
          <w:sz w:val="18"/>
          <w:szCs w:val="18"/>
        </w:rPr>
        <w:t> setul de întrebări și răspunsuri privind IST publicat ieri de CE</w:t>
      </w:r>
    </w:p>
    <w:p w14:paraId="47BAA1B4" w14:textId="77777777" w:rsidR="00600624" w:rsidRPr="00E226C7" w:rsidRDefault="00600624"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Toate informațiile relevante pot fi găsite în Decizia de punere în aplicare C(2021)1335 și în primul program de lucru anual al IST.</w:t>
      </w:r>
    </w:p>
    <w:p w14:paraId="5DDA552C" w14:textId="77777777" w:rsidR="00600624" w:rsidRPr="00E226C7" w:rsidRDefault="00600624" w:rsidP="008B7FCC">
      <w:pPr>
        <w:pStyle w:val="Stilsursa"/>
      </w:pPr>
      <w:r w:rsidRPr="00E226C7">
        <w:t>Sursa: Comisia Europeană</w:t>
      </w:r>
    </w:p>
    <w:p w14:paraId="7400B9F5" w14:textId="1C027093" w:rsidR="00600624" w:rsidRPr="00E226C7" w:rsidRDefault="00600624" w:rsidP="008B7FCC">
      <w:pPr>
        <w:pStyle w:val="separatorarticole"/>
      </w:pPr>
      <w:r w:rsidRPr="00E226C7">
        <w:t>*</w:t>
      </w:r>
    </w:p>
    <w:p w14:paraId="2B61C9D1" w14:textId="77777777" w:rsidR="00894C0E" w:rsidRPr="00E226C7" w:rsidRDefault="00894C0E" w:rsidP="008B7FCC">
      <w:pPr>
        <w:pStyle w:val="TitluArticolinINFOUE"/>
        <w:rPr>
          <w:lang w:eastAsia="ro-RO"/>
        </w:rPr>
      </w:pPr>
      <w:bookmarkStart w:id="137" w:name="_Toc66701447"/>
      <w:r w:rsidRPr="00E226C7">
        <w:lastRenderedPageBreak/>
        <w:t>Lista actualizată a fișelor de proiecte POCU/POR selectate de Grupurile de Acțiune Locală</w:t>
      </w:r>
      <w:bookmarkEnd w:id="137"/>
    </w:p>
    <w:p w14:paraId="61881A96" w14:textId="77777777" w:rsidR="00894C0E" w:rsidRPr="00E226C7" w:rsidRDefault="00894C0E"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AM POCU a publicat ieri, 2 martie 2021, lista actualizată la data de 26 februarie 2021 a fișelor de proiecte POCU/POR avizate de Comitetul Comun de Selecție Restrâns – organism tehnic format din reprezentanți ai POCU și POR, cu responsabilități privind desfășurarea procesului de avizare a fișelor de proiecte selectate de Grupurile de Acțiune Locală.</w:t>
      </w:r>
    </w:p>
    <w:p w14:paraId="3D70C728" w14:textId="77777777" w:rsidR="00894C0E" w:rsidRPr="00E226C7" w:rsidRDefault="005B0302" w:rsidP="00E226C7">
      <w:pPr>
        <w:pStyle w:val="NormalWeb"/>
        <w:spacing w:before="120" w:beforeAutospacing="0" w:after="0" w:afterAutospacing="0"/>
        <w:rPr>
          <w:rFonts w:ascii="Verdana" w:hAnsi="Verdana"/>
          <w:color w:val="313131"/>
          <w:sz w:val="18"/>
          <w:szCs w:val="18"/>
        </w:rPr>
      </w:pPr>
      <w:hyperlink r:id="rId26" w:tgtFrame="_blank" w:history="1">
        <w:r w:rsidR="00894C0E" w:rsidRPr="00E226C7">
          <w:rPr>
            <w:rStyle w:val="Emphasis"/>
            <w:b/>
            <w:bCs/>
            <w:color w:val="0000FF"/>
            <w:u w:val="single"/>
          </w:rPr>
          <w:t>Descarcă</w:t>
        </w:r>
      </w:hyperlink>
      <w:r w:rsidR="00894C0E" w:rsidRPr="00E226C7">
        <w:rPr>
          <w:rFonts w:ascii="Verdana" w:hAnsi="Verdana"/>
          <w:color w:val="313131"/>
          <w:sz w:val="18"/>
          <w:szCs w:val="18"/>
        </w:rPr>
        <w:t> lista</w:t>
      </w:r>
    </w:p>
    <w:p w14:paraId="3CA9F57E" w14:textId="517824B3" w:rsidR="00894C0E" w:rsidRPr="00E226C7" w:rsidRDefault="00894C0E"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 N.R. din judetul Hunedoara au fost selectate</w:t>
      </w:r>
      <w:r w:rsidR="00600624" w:rsidRPr="00E226C7">
        <w:rPr>
          <w:rFonts w:ascii="Verdana" w:hAnsi="Verdana"/>
          <w:color w:val="313131"/>
          <w:sz w:val="18"/>
          <w:szCs w:val="18"/>
        </w:rPr>
        <w:t xml:space="preserve"> 8 fișe:</w:t>
      </w:r>
    </w:p>
    <w:tbl>
      <w:tblPr>
        <w:tblStyle w:val="TableGrid"/>
        <w:tblW w:w="5000" w:type="pct"/>
        <w:tblLook w:val="04A0" w:firstRow="1" w:lastRow="0" w:firstColumn="1" w:lastColumn="0" w:noHBand="0" w:noVBand="1"/>
      </w:tblPr>
      <w:tblGrid>
        <w:gridCol w:w="742"/>
        <w:gridCol w:w="1291"/>
        <w:gridCol w:w="1269"/>
        <w:gridCol w:w="1375"/>
        <w:gridCol w:w="3624"/>
        <w:gridCol w:w="1214"/>
      </w:tblGrid>
      <w:tr w:rsidR="00600624" w:rsidRPr="008B7FCC" w14:paraId="169BE008" w14:textId="77777777" w:rsidTr="00600624">
        <w:trPr>
          <w:tblHeader/>
        </w:trPr>
        <w:tc>
          <w:tcPr>
            <w:tcW w:w="380" w:type="pct"/>
            <w:vAlign w:val="center"/>
          </w:tcPr>
          <w:p w14:paraId="0924CF2E"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
                <w:rFonts w:ascii="Verdana" w:hAnsi="Verdana"/>
                <w:b/>
                <w:bCs/>
                <w:sz w:val="16"/>
                <w:szCs w:val="18"/>
              </w:rPr>
              <w:t>Nr.</w:t>
            </w:r>
          </w:p>
          <w:p w14:paraId="642CDD9E" w14:textId="77925F36"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
                <w:rFonts w:ascii="Verdana" w:hAnsi="Verdana"/>
                <w:b/>
                <w:bCs/>
                <w:sz w:val="16"/>
                <w:szCs w:val="18"/>
              </w:rPr>
              <w:t>crt.</w:t>
            </w:r>
            <w:r w:rsidR="008B7FCC">
              <w:rPr>
                <w:rStyle w:val="Bodytext210"/>
                <w:rFonts w:ascii="Verdana" w:hAnsi="Verdana"/>
                <w:b/>
                <w:bCs/>
                <w:sz w:val="16"/>
                <w:szCs w:val="18"/>
              </w:rPr>
              <w:t xml:space="preserve"> </w:t>
            </w:r>
            <w:r w:rsidR="008B7FCC" w:rsidRPr="00C5636F">
              <w:rPr>
                <w:rStyle w:val="Bodytext210"/>
                <w:rFonts w:ascii="Verdana" w:hAnsi="Verdana"/>
                <w:bCs/>
                <w:sz w:val="16"/>
                <w:szCs w:val="18"/>
              </w:rPr>
              <w:t>(din listă)</w:t>
            </w:r>
          </w:p>
        </w:tc>
        <w:tc>
          <w:tcPr>
            <w:tcW w:w="691" w:type="pct"/>
            <w:vAlign w:val="center"/>
          </w:tcPr>
          <w:p w14:paraId="283EE24C" w14:textId="77777777" w:rsidR="00600624" w:rsidRPr="008B7FCC" w:rsidRDefault="00600624" w:rsidP="008B7FCC">
            <w:pPr>
              <w:pStyle w:val="Bodytext20"/>
              <w:shd w:val="clear" w:color="auto" w:fill="auto"/>
              <w:spacing w:after="0" w:line="240" w:lineRule="auto"/>
              <w:jc w:val="center"/>
              <w:rPr>
                <w:rFonts w:ascii="Verdana" w:hAnsi="Verdana"/>
                <w:sz w:val="16"/>
                <w:szCs w:val="18"/>
              </w:rPr>
            </w:pPr>
            <w:r w:rsidRPr="008B7FCC">
              <w:rPr>
                <w:rStyle w:val="Bodytext210"/>
                <w:rFonts w:ascii="Verdana" w:hAnsi="Verdana"/>
                <w:b/>
                <w:bCs/>
                <w:sz w:val="16"/>
                <w:szCs w:val="18"/>
              </w:rPr>
              <w:t>Denumire GAL</w:t>
            </w:r>
          </w:p>
        </w:tc>
        <w:tc>
          <w:tcPr>
            <w:tcW w:w="658" w:type="pct"/>
            <w:vAlign w:val="center"/>
          </w:tcPr>
          <w:p w14:paraId="0F7C46AB"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
                <w:rFonts w:ascii="Verdana" w:hAnsi="Verdana"/>
                <w:b/>
                <w:bCs/>
                <w:sz w:val="16"/>
                <w:szCs w:val="18"/>
              </w:rPr>
              <w:t>Denumire Beneficiar</w:t>
            </w:r>
          </w:p>
        </w:tc>
        <w:tc>
          <w:tcPr>
            <w:tcW w:w="704" w:type="pct"/>
            <w:vAlign w:val="center"/>
          </w:tcPr>
          <w:p w14:paraId="2DAFC56B" w14:textId="77777777" w:rsidR="00600624" w:rsidRPr="008B7FCC" w:rsidRDefault="00600624" w:rsidP="008B7FCC">
            <w:pPr>
              <w:pStyle w:val="Bodytext20"/>
              <w:shd w:val="clear" w:color="auto" w:fill="auto"/>
              <w:spacing w:after="0" w:line="240" w:lineRule="auto"/>
              <w:ind w:left="140"/>
              <w:rPr>
                <w:rFonts w:ascii="Verdana" w:hAnsi="Verdana"/>
                <w:sz w:val="16"/>
                <w:szCs w:val="18"/>
              </w:rPr>
            </w:pPr>
            <w:r w:rsidRPr="008B7FCC">
              <w:rPr>
                <w:rStyle w:val="Bodytext210"/>
                <w:rFonts w:ascii="Verdana" w:hAnsi="Verdana"/>
                <w:b/>
                <w:bCs/>
                <w:sz w:val="16"/>
                <w:szCs w:val="18"/>
              </w:rPr>
              <w:t>Intervenţia</w:t>
            </w:r>
          </w:p>
          <w:p w14:paraId="4B3575A8" w14:textId="77777777" w:rsidR="00600624" w:rsidRPr="008B7FCC" w:rsidRDefault="00600624" w:rsidP="008B7FCC">
            <w:pPr>
              <w:pStyle w:val="Bodytext20"/>
              <w:shd w:val="clear" w:color="auto" w:fill="auto"/>
              <w:spacing w:after="0" w:line="240" w:lineRule="auto"/>
              <w:ind w:left="140"/>
              <w:rPr>
                <w:rFonts w:ascii="Verdana" w:hAnsi="Verdana"/>
                <w:sz w:val="16"/>
                <w:szCs w:val="18"/>
              </w:rPr>
            </w:pPr>
            <w:r w:rsidRPr="008B7FCC">
              <w:rPr>
                <w:rStyle w:val="Bodytext210"/>
                <w:rFonts w:ascii="Verdana" w:hAnsi="Verdana"/>
                <w:b/>
                <w:bCs/>
                <w:sz w:val="16"/>
                <w:szCs w:val="18"/>
              </w:rPr>
              <w:t>FSE-POCU/</w:t>
            </w:r>
          </w:p>
          <w:p w14:paraId="5CEF9B6D" w14:textId="77777777" w:rsidR="00600624" w:rsidRPr="008B7FCC" w:rsidRDefault="00600624" w:rsidP="008B7FCC">
            <w:pPr>
              <w:pStyle w:val="Bodytext20"/>
              <w:shd w:val="clear" w:color="auto" w:fill="auto"/>
              <w:spacing w:after="0" w:line="240" w:lineRule="auto"/>
              <w:ind w:left="140"/>
              <w:rPr>
                <w:rFonts w:ascii="Verdana" w:hAnsi="Verdana"/>
                <w:sz w:val="16"/>
                <w:szCs w:val="18"/>
              </w:rPr>
            </w:pPr>
            <w:r w:rsidRPr="008B7FCC">
              <w:rPr>
                <w:rStyle w:val="Bodytext210"/>
                <w:rFonts w:ascii="Verdana" w:hAnsi="Verdana"/>
                <w:b/>
                <w:bCs/>
                <w:sz w:val="16"/>
                <w:szCs w:val="18"/>
              </w:rPr>
              <w:t>FEDR-POR</w:t>
            </w:r>
          </w:p>
        </w:tc>
        <w:tc>
          <w:tcPr>
            <w:tcW w:w="1917" w:type="pct"/>
            <w:vAlign w:val="center"/>
          </w:tcPr>
          <w:p w14:paraId="6F2A85ED" w14:textId="77777777" w:rsidR="00600624" w:rsidRPr="008B7FCC" w:rsidRDefault="00600624" w:rsidP="008B7FCC">
            <w:pPr>
              <w:pStyle w:val="Bodytext20"/>
              <w:shd w:val="clear" w:color="auto" w:fill="auto"/>
              <w:spacing w:after="0" w:line="240" w:lineRule="auto"/>
              <w:jc w:val="center"/>
              <w:rPr>
                <w:rFonts w:ascii="Verdana" w:hAnsi="Verdana"/>
                <w:sz w:val="16"/>
                <w:szCs w:val="18"/>
              </w:rPr>
            </w:pPr>
            <w:r w:rsidRPr="008B7FCC">
              <w:rPr>
                <w:rStyle w:val="Bodytext210"/>
                <w:rFonts w:ascii="Verdana" w:hAnsi="Verdana"/>
                <w:b/>
                <w:bCs/>
                <w:sz w:val="16"/>
                <w:szCs w:val="18"/>
              </w:rPr>
              <w:t>Titlul fişei de proiect</w:t>
            </w:r>
          </w:p>
        </w:tc>
        <w:tc>
          <w:tcPr>
            <w:tcW w:w="650" w:type="pct"/>
            <w:vAlign w:val="center"/>
          </w:tcPr>
          <w:p w14:paraId="4D60D36D" w14:textId="77777777" w:rsidR="00600624" w:rsidRPr="008B7FCC" w:rsidRDefault="00600624" w:rsidP="008B7FCC">
            <w:pPr>
              <w:pStyle w:val="Bodytext20"/>
              <w:shd w:val="clear" w:color="auto" w:fill="auto"/>
              <w:spacing w:after="0" w:line="240" w:lineRule="auto"/>
              <w:jc w:val="center"/>
              <w:rPr>
                <w:rFonts w:ascii="Verdana" w:hAnsi="Verdana"/>
                <w:sz w:val="16"/>
                <w:szCs w:val="18"/>
              </w:rPr>
            </w:pPr>
            <w:r w:rsidRPr="008B7FCC">
              <w:rPr>
                <w:rStyle w:val="Bodytext210"/>
                <w:rFonts w:ascii="Verdana" w:hAnsi="Verdana"/>
                <w:b/>
                <w:bCs/>
                <w:sz w:val="16"/>
                <w:szCs w:val="18"/>
              </w:rPr>
              <w:t>Valoarea totală</w:t>
            </w:r>
            <w:r w:rsidRPr="008B7FCC">
              <w:rPr>
                <w:rStyle w:val="Bodytext210"/>
                <w:rFonts w:ascii="Verdana" w:hAnsi="Verdana"/>
                <w:b/>
                <w:bCs/>
                <w:sz w:val="16"/>
                <w:szCs w:val="18"/>
              </w:rPr>
              <w:br/>
              <w:t>a fişei de</w:t>
            </w:r>
            <w:r w:rsidRPr="008B7FCC">
              <w:rPr>
                <w:rStyle w:val="Bodytext210"/>
                <w:rFonts w:ascii="Verdana" w:hAnsi="Verdana"/>
                <w:b/>
                <w:bCs/>
                <w:sz w:val="16"/>
                <w:szCs w:val="18"/>
              </w:rPr>
              <w:br/>
              <w:t>proiect</w:t>
            </w:r>
          </w:p>
        </w:tc>
      </w:tr>
      <w:tr w:rsidR="00600624" w:rsidRPr="008B7FCC" w14:paraId="05A8F254" w14:textId="77777777" w:rsidTr="00600624">
        <w:tc>
          <w:tcPr>
            <w:tcW w:w="380" w:type="pct"/>
            <w:vAlign w:val="center"/>
          </w:tcPr>
          <w:p w14:paraId="74EE47CD" w14:textId="77777777" w:rsidR="00600624" w:rsidRPr="008B7FCC" w:rsidRDefault="00600624" w:rsidP="00C5636F">
            <w:pPr>
              <w:pStyle w:val="Bodytext20"/>
              <w:shd w:val="clear" w:color="auto" w:fill="auto"/>
              <w:spacing w:after="0" w:line="240" w:lineRule="auto"/>
              <w:rPr>
                <w:rFonts w:ascii="Verdana" w:hAnsi="Verdana"/>
                <w:sz w:val="16"/>
                <w:szCs w:val="18"/>
              </w:rPr>
            </w:pPr>
            <w:r w:rsidRPr="008B7FCC">
              <w:rPr>
                <w:rStyle w:val="Bodytext210"/>
                <w:rFonts w:ascii="Verdana" w:hAnsi="Verdana"/>
                <w:b/>
                <w:bCs/>
                <w:sz w:val="16"/>
                <w:szCs w:val="18"/>
              </w:rPr>
              <w:t>1.</w:t>
            </w:r>
          </w:p>
        </w:tc>
        <w:tc>
          <w:tcPr>
            <w:tcW w:w="691" w:type="pct"/>
            <w:vAlign w:val="center"/>
          </w:tcPr>
          <w:p w14:paraId="74458CD0"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GAL Municipiul</w:t>
            </w:r>
            <w:r w:rsidRPr="008B7FCC">
              <w:rPr>
                <w:rStyle w:val="Bodytext210pt"/>
                <w:rFonts w:ascii="Verdana" w:hAnsi="Verdana"/>
                <w:sz w:val="16"/>
                <w:szCs w:val="18"/>
              </w:rPr>
              <w:br/>
              <w:t>Vulcan</w:t>
            </w:r>
          </w:p>
        </w:tc>
        <w:tc>
          <w:tcPr>
            <w:tcW w:w="658" w:type="pct"/>
            <w:vAlign w:val="center"/>
          </w:tcPr>
          <w:p w14:paraId="2B3805D1"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Primaria Municipiului</w:t>
            </w:r>
            <w:r w:rsidRPr="008B7FCC">
              <w:rPr>
                <w:rStyle w:val="Bodytext210pt"/>
                <w:rFonts w:ascii="Verdana" w:hAnsi="Verdana"/>
                <w:sz w:val="16"/>
                <w:szCs w:val="18"/>
              </w:rPr>
              <w:br/>
              <w:t>Vulcan</w:t>
            </w:r>
          </w:p>
        </w:tc>
        <w:tc>
          <w:tcPr>
            <w:tcW w:w="704" w:type="pct"/>
            <w:vAlign w:val="center"/>
          </w:tcPr>
          <w:p w14:paraId="1F43FF51" w14:textId="77777777" w:rsidR="00600624" w:rsidRPr="008B7FCC" w:rsidRDefault="00600624" w:rsidP="008B7FCC">
            <w:pPr>
              <w:pStyle w:val="Bodytext20"/>
              <w:shd w:val="clear" w:color="auto" w:fill="auto"/>
              <w:spacing w:after="0" w:line="240" w:lineRule="auto"/>
              <w:ind w:left="140"/>
              <w:rPr>
                <w:rFonts w:ascii="Verdana" w:hAnsi="Verdana"/>
                <w:sz w:val="16"/>
                <w:szCs w:val="18"/>
              </w:rPr>
            </w:pPr>
            <w:r w:rsidRPr="008B7FCC">
              <w:rPr>
                <w:rStyle w:val="Bodytext210pt"/>
                <w:rFonts w:ascii="Verdana" w:hAnsi="Verdana"/>
                <w:sz w:val="16"/>
                <w:szCs w:val="18"/>
              </w:rPr>
              <w:t>FEDR-POR</w:t>
            </w:r>
          </w:p>
        </w:tc>
        <w:tc>
          <w:tcPr>
            <w:tcW w:w="1917" w:type="pct"/>
          </w:tcPr>
          <w:p w14:paraId="0EA6787B"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Reabilitare infrastructura rutiera</w:t>
            </w:r>
            <w:r w:rsidRPr="008B7FCC">
              <w:rPr>
                <w:rStyle w:val="Bodytext210pt"/>
                <w:rFonts w:ascii="Verdana" w:hAnsi="Verdana"/>
                <w:sz w:val="16"/>
                <w:szCs w:val="18"/>
              </w:rPr>
              <w:br/>
              <w:t>Crividia, zona de acces auto si</w:t>
            </w:r>
            <w:r w:rsidRPr="008B7FCC">
              <w:rPr>
                <w:rStyle w:val="Bodytext210pt"/>
                <w:rFonts w:ascii="Verdana" w:hAnsi="Verdana"/>
                <w:sz w:val="16"/>
                <w:szCs w:val="18"/>
              </w:rPr>
              <w:br/>
              <w:t>pietonal, str. Crividia, str. Teodora</w:t>
            </w:r>
            <w:r w:rsidRPr="008B7FCC">
              <w:rPr>
                <w:rStyle w:val="Bodytext210pt"/>
                <w:rFonts w:ascii="Verdana" w:hAnsi="Verdana"/>
                <w:sz w:val="16"/>
                <w:szCs w:val="18"/>
              </w:rPr>
              <w:br/>
              <w:t>Lucaciu - Municipiul Vulcan, judetul</w:t>
            </w:r>
            <w:r w:rsidRPr="008B7FCC">
              <w:rPr>
                <w:rStyle w:val="Bodytext210pt"/>
                <w:rFonts w:ascii="Verdana" w:hAnsi="Verdana"/>
                <w:sz w:val="16"/>
                <w:szCs w:val="18"/>
              </w:rPr>
              <w:br/>
              <w:t>Hunedoara</w:t>
            </w:r>
          </w:p>
        </w:tc>
        <w:tc>
          <w:tcPr>
            <w:tcW w:w="650" w:type="pct"/>
            <w:vAlign w:val="center"/>
          </w:tcPr>
          <w:p w14:paraId="2368C70D"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4121915,24</w:t>
            </w:r>
          </w:p>
        </w:tc>
      </w:tr>
      <w:tr w:rsidR="00600624" w:rsidRPr="008B7FCC" w14:paraId="20F225A4" w14:textId="77777777" w:rsidTr="00600624">
        <w:tc>
          <w:tcPr>
            <w:tcW w:w="380" w:type="pct"/>
            <w:vAlign w:val="center"/>
          </w:tcPr>
          <w:p w14:paraId="3D652143" w14:textId="77777777" w:rsidR="00600624" w:rsidRPr="008B7FCC" w:rsidRDefault="00600624" w:rsidP="00C5636F">
            <w:pPr>
              <w:pStyle w:val="Bodytext20"/>
              <w:shd w:val="clear" w:color="auto" w:fill="auto"/>
              <w:spacing w:after="0" w:line="240" w:lineRule="auto"/>
              <w:rPr>
                <w:rFonts w:ascii="Verdana" w:hAnsi="Verdana"/>
                <w:sz w:val="16"/>
                <w:szCs w:val="18"/>
              </w:rPr>
            </w:pPr>
            <w:r w:rsidRPr="008B7FCC">
              <w:rPr>
                <w:rStyle w:val="Bodytext210"/>
                <w:rFonts w:ascii="Verdana" w:hAnsi="Verdana"/>
                <w:b/>
                <w:bCs/>
                <w:sz w:val="16"/>
                <w:szCs w:val="18"/>
                <w:lang w:val="de-DE" w:eastAsia="de-DE" w:bidi="de-DE"/>
              </w:rPr>
              <w:t>8.</w:t>
            </w:r>
          </w:p>
        </w:tc>
        <w:tc>
          <w:tcPr>
            <w:tcW w:w="691" w:type="pct"/>
            <w:vAlign w:val="center"/>
          </w:tcPr>
          <w:p w14:paraId="6BB9C946"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GAL Municipiul</w:t>
            </w:r>
            <w:r w:rsidRPr="008B7FCC">
              <w:rPr>
                <w:rStyle w:val="Bodytext210pt"/>
                <w:rFonts w:ascii="Verdana" w:hAnsi="Verdana"/>
                <w:sz w:val="16"/>
                <w:szCs w:val="18"/>
              </w:rPr>
              <w:br/>
              <w:t>Vulcan</w:t>
            </w:r>
          </w:p>
        </w:tc>
        <w:tc>
          <w:tcPr>
            <w:tcW w:w="658" w:type="pct"/>
            <w:vAlign w:val="bottom"/>
          </w:tcPr>
          <w:p w14:paraId="516B7CA3"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Unitatea administrativ</w:t>
            </w:r>
            <w:r w:rsidRPr="008B7FCC">
              <w:rPr>
                <w:rStyle w:val="Bodytext210pt"/>
                <w:rFonts w:ascii="Verdana" w:hAnsi="Verdana"/>
                <w:sz w:val="16"/>
                <w:szCs w:val="18"/>
              </w:rPr>
              <w:br/>
              <w:t>teritoriala a</w:t>
            </w:r>
            <w:r w:rsidRPr="008B7FCC">
              <w:rPr>
                <w:rStyle w:val="Bodytext210pt"/>
                <w:rFonts w:ascii="Verdana" w:hAnsi="Verdana"/>
                <w:sz w:val="16"/>
                <w:szCs w:val="18"/>
              </w:rPr>
              <w:br/>
              <w:t>Municipiului Vulcan</w:t>
            </w:r>
          </w:p>
        </w:tc>
        <w:tc>
          <w:tcPr>
            <w:tcW w:w="704" w:type="pct"/>
            <w:vAlign w:val="center"/>
          </w:tcPr>
          <w:p w14:paraId="23995CF2"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FEDR-POR</w:t>
            </w:r>
          </w:p>
        </w:tc>
        <w:tc>
          <w:tcPr>
            <w:tcW w:w="1917" w:type="pct"/>
            <w:vAlign w:val="center"/>
          </w:tcPr>
          <w:p w14:paraId="4D8F80B0"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Infiintarea unei crese in Municipiul</w:t>
            </w:r>
            <w:r w:rsidRPr="008B7FCC">
              <w:rPr>
                <w:rStyle w:val="Bodytext210pt"/>
                <w:rFonts w:ascii="Verdana" w:hAnsi="Verdana"/>
                <w:sz w:val="16"/>
                <w:szCs w:val="18"/>
              </w:rPr>
              <w:br/>
              <w:t>Vulcan</w:t>
            </w:r>
          </w:p>
        </w:tc>
        <w:tc>
          <w:tcPr>
            <w:tcW w:w="650" w:type="pct"/>
            <w:vAlign w:val="center"/>
          </w:tcPr>
          <w:p w14:paraId="1548B270"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2679587,77</w:t>
            </w:r>
          </w:p>
        </w:tc>
      </w:tr>
      <w:tr w:rsidR="00600624" w:rsidRPr="008B7FCC" w14:paraId="09268A65" w14:textId="77777777" w:rsidTr="00600624">
        <w:tc>
          <w:tcPr>
            <w:tcW w:w="380" w:type="pct"/>
            <w:vAlign w:val="center"/>
          </w:tcPr>
          <w:p w14:paraId="049ACBD7" w14:textId="77777777" w:rsidR="00600624" w:rsidRPr="008B7FCC" w:rsidRDefault="00600624" w:rsidP="00C5636F">
            <w:pPr>
              <w:pStyle w:val="Bodytext20"/>
              <w:shd w:val="clear" w:color="auto" w:fill="auto"/>
              <w:spacing w:after="0" w:line="240" w:lineRule="auto"/>
              <w:ind w:right="220"/>
              <w:rPr>
                <w:rFonts w:ascii="Verdana" w:hAnsi="Verdana"/>
                <w:sz w:val="16"/>
                <w:szCs w:val="18"/>
              </w:rPr>
            </w:pPr>
            <w:r w:rsidRPr="008B7FCC">
              <w:rPr>
                <w:rStyle w:val="Bodytext210"/>
                <w:rFonts w:ascii="Verdana" w:hAnsi="Verdana"/>
                <w:b/>
                <w:bCs/>
                <w:sz w:val="16"/>
                <w:szCs w:val="18"/>
                <w:lang w:val="en-GB" w:eastAsia="en-GB" w:bidi="en-GB"/>
              </w:rPr>
              <w:t>20.</w:t>
            </w:r>
          </w:p>
        </w:tc>
        <w:tc>
          <w:tcPr>
            <w:tcW w:w="691" w:type="pct"/>
            <w:vAlign w:val="center"/>
          </w:tcPr>
          <w:p w14:paraId="418AA09E"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GAL Municipiul</w:t>
            </w:r>
            <w:r w:rsidRPr="008B7FCC">
              <w:rPr>
                <w:rStyle w:val="Bodytext210pt"/>
                <w:rFonts w:ascii="Verdana" w:hAnsi="Verdana"/>
                <w:sz w:val="16"/>
                <w:szCs w:val="18"/>
              </w:rPr>
              <w:br/>
              <w:t>Vulcan</w:t>
            </w:r>
          </w:p>
        </w:tc>
        <w:tc>
          <w:tcPr>
            <w:tcW w:w="658" w:type="pct"/>
            <w:vAlign w:val="center"/>
          </w:tcPr>
          <w:p w14:paraId="7E4098FF"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Primaria Municipiului</w:t>
            </w:r>
            <w:r w:rsidRPr="008B7FCC">
              <w:rPr>
                <w:rStyle w:val="Bodytext210pt"/>
                <w:rFonts w:ascii="Verdana" w:hAnsi="Verdana"/>
                <w:sz w:val="16"/>
                <w:szCs w:val="18"/>
              </w:rPr>
              <w:br/>
            </w:r>
            <w:r w:rsidRPr="008B7FCC">
              <w:rPr>
                <w:rStyle w:val="Bodytext210pt"/>
                <w:rFonts w:ascii="Verdana" w:hAnsi="Verdana"/>
                <w:sz w:val="16"/>
                <w:szCs w:val="18"/>
                <w:lang w:val="en-GB" w:eastAsia="en-GB" w:bidi="en-GB"/>
              </w:rPr>
              <w:t>Vulcan</w:t>
            </w:r>
          </w:p>
        </w:tc>
        <w:tc>
          <w:tcPr>
            <w:tcW w:w="704" w:type="pct"/>
            <w:vAlign w:val="center"/>
          </w:tcPr>
          <w:p w14:paraId="0F3A7968"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FEDR-POR</w:t>
            </w:r>
          </w:p>
        </w:tc>
        <w:tc>
          <w:tcPr>
            <w:tcW w:w="1917" w:type="pct"/>
            <w:vAlign w:val="bottom"/>
          </w:tcPr>
          <w:p w14:paraId="51504D8B"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Refunctionalizare spatii publice</w:t>
            </w:r>
            <w:r w:rsidRPr="008B7FCC">
              <w:rPr>
                <w:rStyle w:val="Bodytext210pt"/>
                <w:rFonts w:ascii="Verdana" w:hAnsi="Verdana"/>
                <w:sz w:val="16"/>
                <w:szCs w:val="18"/>
              </w:rPr>
              <w:br/>
              <w:t>urbane din ZUM-uri si transformarea</w:t>
            </w:r>
            <w:r w:rsidRPr="008B7FCC">
              <w:rPr>
                <w:rStyle w:val="Bodytext210pt"/>
                <w:rFonts w:ascii="Verdana" w:hAnsi="Verdana"/>
                <w:sz w:val="16"/>
                <w:szCs w:val="18"/>
              </w:rPr>
              <w:br/>
              <w:t>acestora in parcuri si locuri de joaca</w:t>
            </w:r>
            <w:r w:rsidRPr="008B7FCC">
              <w:rPr>
                <w:rStyle w:val="Bodytext210pt"/>
                <w:rFonts w:ascii="Verdana" w:hAnsi="Verdana"/>
                <w:sz w:val="16"/>
                <w:szCs w:val="18"/>
              </w:rPr>
              <w:br/>
              <w:t>pentru copii</w:t>
            </w:r>
          </w:p>
        </w:tc>
        <w:tc>
          <w:tcPr>
            <w:tcW w:w="650" w:type="pct"/>
            <w:vAlign w:val="center"/>
          </w:tcPr>
          <w:p w14:paraId="10BBA145"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3279510,34</w:t>
            </w:r>
          </w:p>
        </w:tc>
      </w:tr>
      <w:tr w:rsidR="00600624" w:rsidRPr="008B7FCC" w14:paraId="2AC0DBE3" w14:textId="77777777" w:rsidTr="00600624">
        <w:tc>
          <w:tcPr>
            <w:tcW w:w="380" w:type="pct"/>
            <w:vAlign w:val="center"/>
          </w:tcPr>
          <w:p w14:paraId="2697EC41" w14:textId="77777777" w:rsidR="00600624" w:rsidRPr="008B7FCC" w:rsidRDefault="00600624" w:rsidP="00C5636F">
            <w:pPr>
              <w:pStyle w:val="Bodytext20"/>
              <w:shd w:val="clear" w:color="auto" w:fill="auto"/>
              <w:spacing w:after="0" w:line="240" w:lineRule="auto"/>
              <w:ind w:right="240"/>
              <w:rPr>
                <w:rFonts w:ascii="Verdana" w:hAnsi="Verdana"/>
                <w:sz w:val="16"/>
                <w:szCs w:val="18"/>
              </w:rPr>
            </w:pPr>
            <w:r w:rsidRPr="008B7FCC">
              <w:rPr>
                <w:rStyle w:val="Bodytext210"/>
                <w:rFonts w:ascii="Verdana" w:hAnsi="Verdana"/>
                <w:b/>
                <w:bCs/>
                <w:sz w:val="16"/>
                <w:szCs w:val="18"/>
                <w:lang w:val="es-ES" w:eastAsia="es-ES" w:bidi="es-ES"/>
              </w:rPr>
              <w:t>87.</w:t>
            </w:r>
          </w:p>
        </w:tc>
        <w:tc>
          <w:tcPr>
            <w:tcW w:w="691" w:type="pct"/>
            <w:vAlign w:val="center"/>
          </w:tcPr>
          <w:p w14:paraId="2D4F4FDB"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GAL Urban Corvinia</w:t>
            </w:r>
            <w:r w:rsidRPr="008B7FCC">
              <w:rPr>
                <w:rStyle w:val="Bodytext210pt"/>
                <w:rFonts w:ascii="Verdana" w:hAnsi="Verdana"/>
                <w:sz w:val="16"/>
                <w:szCs w:val="18"/>
              </w:rPr>
              <w:br/>
              <w:t>Hunedoara</w:t>
            </w:r>
          </w:p>
        </w:tc>
        <w:tc>
          <w:tcPr>
            <w:tcW w:w="658" w:type="pct"/>
            <w:vAlign w:val="center"/>
          </w:tcPr>
          <w:p w14:paraId="56B76105"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Municipiul Hunedoara</w:t>
            </w:r>
          </w:p>
        </w:tc>
        <w:tc>
          <w:tcPr>
            <w:tcW w:w="704" w:type="pct"/>
            <w:vAlign w:val="center"/>
          </w:tcPr>
          <w:p w14:paraId="5411DC33"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FEDR-POR</w:t>
            </w:r>
          </w:p>
        </w:tc>
        <w:tc>
          <w:tcPr>
            <w:tcW w:w="1917" w:type="pct"/>
            <w:vAlign w:val="bottom"/>
          </w:tcPr>
          <w:p w14:paraId="4C397322"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Amenajarea spatii pentru servirea</w:t>
            </w:r>
            <w:r w:rsidRPr="008B7FCC">
              <w:rPr>
                <w:rStyle w:val="Bodytext210pt"/>
                <w:rFonts w:ascii="Verdana" w:hAnsi="Verdana"/>
                <w:sz w:val="16"/>
                <w:szCs w:val="18"/>
              </w:rPr>
              <w:br/>
              <w:t>mesei de pranz, sali "after school",</w:t>
            </w:r>
            <w:r w:rsidRPr="008B7FCC">
              <w:rPr>
                <w:rStyle w:val="Bodytext210pt"/>
                <w:rFonts w:ascii="Verdana" w:hAnsi="Verdana"/>
                <w:sz w:val="16"/>
                <w:szCs w:val="18"/>
              </w:rPr>
              <w:br/>
              <w:t>reabilitare terenuri de sport, dotare</w:t>
            </w:r>
            <w:r w:rsidRPr="008B7FCC">
              <w:rPr>
                <w:rStyle w:val="Bodytext210pt"/>
                <w:rFonts w:ascii="Verdana" w:hAnsi="Verdana"/>
                <w:sz w:val="16"/>
                <w:szCs w:val="18"/>
              </w:rPr>
              <w:br/>
              <w:t>cabinete stomatologice si cabinete</w:t>
            </w:r>
            <w:r w:rsidRPr="008B7FCC">
              <w:rPr>
                <w:rStyle w:val="Bodytext210pt"/>
                <w:rFonts w:ascii="Verdana" w:hAnsi="Verdana"/>
                <w:sz w:val="16"/>
                <w:szCs w:val="18"/>
              </w:rPr>
              <w:br/>
              <w:t>medicale in Scoala Gimnaziala nr. 1</w:t>
            </w:r>
            <w:r w:rsidRPr="008B7FCC">
              <w:rPr>
                <w:rStyle w:val="Bodytext210pt"/>
                <w:rFonts w:ascii="Verdana" w:hAnsi="Verdana"/>
                <w:sz w:val="16"/>
                <w:szCs w:val="18"/>
              </w:rPr>
              <w:br/>
              <w:t>si Scoala Gimnaziala nr. 2 din</w:t>
            </w:r>
            <w:r w:rsidRPr="008B7FCC">
              <w:rPr>
                <w:rStyle w:val="Bodytext210pt"/>
                <w:rFonts w:ascii="Verdana" w:hAnsi="Verdana"/>
                <w:sz w:val="16"/>
                <w:szCs w:val="18"/>
              </w:rPr>
              <w:br/>
              <w:t>Municipiul Hunedoara</w:t>
            </w:r>
          </w:p>
        </w:tc>
        <w:tc>
          <w:tcPr>
            <w:tcW w:w="650" w:type="pct"/>
            <w:vAlign w:val="center"/>
          </w:tcPr>
          <w:p w14:paraId="5302BAB0"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1059873,91</w:t>
            </w:r>
          </w:p>
        </w:tc>
      </w:tr>
      <w:tr w:rsidR="00600624" w:rsidRPr="008B7FCC" w14:paraId="274D8833" w14:textId="77777777" w:rsidTr="00600624">
        <w:tc>
          <w:tcPr>
            <w:tcW w:w="380" w:type="pct"/>
            <w:vAlign w:val="center"/>
          </w:tcPr>
          <w:p w14:paraId="43C06729" w14:textId="77777777" w:rsidR="00600624" w:rsidRPr="008B7FCC" w:rsidRDefault="00600624" w:rsidP="00C5636F">
            <w:pPr>
              <w:pStyle w:val="Bodytext20"/>
              <w:shd w:val="clear" w:color="auto" w:fill="auto"/>
              <w:spacing w:after="0" w:line="240" w:lineRule="auto"/>
              <w:rPr>
                <w:rFonts w:ascii="Verdana" w:hAnsi="Verdana"/>
                <w:sz w:val="16"/>
                <w:szCs w:val="18"/>
              </w:rPr>
            </w:pPr>
            <w:r w:rsidRPr="008B7FCC">
              <w:rPr>
                <w:rStyle w:val="Bodytext210"/>
                <w:rFonts w:ascii="Verdana" w:hAnsi="Verdana"/>
                <w:b/>
                <w:bCs/>
                <w:sz w:val="16"/>
                <w:szCs w:val="18"/>
                <w:lang w:val="en-GB" w:eastAsia="en-GB" w:bidi="en-GB"/>
              </w:rPr>
              <w:t>111.</w:t>
            </w:r>
          </w:p>
        </w:tc>
        <w:tc>
          <w:tcPr>
            <w:tcW w:w="691" w:type="pct"/>
            <w:vAlign w:val="center"/>
          </w:tcPr>
          <w:p w14:paraId="4742659D"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GAL Municipiul</w:t>
            </w:r>
            <w:r w:rsidRPr="008B7FCC">
              <w:rPr>
                <w:rStyle w:val="Bodytext210pt"/>
                <w:rFonts w:ascii="Verdana" w:hAnsi="Verdana"/>
                <w:sz w:val="16"/>
                <w:szCs w:val="18"/>
              </w:rPr>
              <w:br/>
            </w:r>
            <w:r w:rsidRPr="008B7FCC">
              <w:rPr>
                <w:rStyle w:val="Bodytext210pt"/>
                <w:rFonts w:ascii="Verdana" w:hAnsi="Verdana"/>
                <w:sz w:val="16"/>
                <w:szCs w:val="18"/>
                <w:lang w:val="en-GB" w:eastAsia="en-GB" w:bidi="en-GB"/>
              </w:rPr>
              <w:t>Vulcan</w:t>
            </w:r>
          </w:p>
        </w:tc>
        <w:tc>
          <w:tcPr>
            <w:tcW w:w="658" w:type="pct"/>
            <w:vAlign w:val="center"/>
          </w:tcPr>
          <w:p w14:paraId="59410A15"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lang w:val="en-GB" w:eastAsia="en-GB" w:bidi="en-GB"/>
              </w:rPr>
              <w:t xml:space="preserve">UAT </w:t>
            </w:r>
            <w:r w:rsidRPr="008B7FCC">
              <w:rPr>
                <w:rStyle w:val="Bodytext210pt"/>
                <w:rFonts w:ascii="Verdana" w:hAnsi="Verdana"/>
                <w:sz w:val="16"/>
                <w:szCs w:val="18"/>
              </w:rPr>
              <w:t xml:space="preserve">Municipiul </w:t>
            </w:r>
            <w:r w:rsidRPr="008B7FCC">
              <w:rPr>
                <w:rStyle w:val="Bodytext210pt"/>
                <w:rFonts w:ascii="Verdana" w:hAnsi="Verdana"/>
                <w:sz w:val="16"/>
                <w:szCs w:val="18"/>
                <w:lang w:val="en-GB" w:eastAsia="en-GB" w:bidi="en-GB"/>
              </w:rPr>
              <w:t>Vulcan</w:t>
            </w:r>
          </w:p>
        </w:tc>
        <w:tc>
          <w:tcPr>
            <w:tcW w:w="704" w:type="pct"/>
            <w:vAlign w:val="center"/>
          </w:tcPr>
          <w:p w14:paraId="2F2C9D80"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lang w:val="en-GB" w:eastAsia="en-GB" w:bidi="en-GB"/>
              </w:rPr>
              <w:t>FEDR-POR</w:t>
            </w:r>
          </w:p>
        </w:tc>
        <w:tc>
          <w:tcPr>
            <w:tcW w:w="1917" w:type="pct"/>
            <w:vAlign w:val="center"/>
          </w:tcPr>
          <w:p w14:paraId="5DA2F11E"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Reabilitare infrastructura rutiera in</w:t>
            </w:r>
            <w:r w:rsidRPr="008B7FCC">
              <w:rPr>
                <w:rStyle w:val="Bodytext210pt"/>
                <w:rFonts w:ascii="Verdana" w:hAnsi="Verdana"/>
                <w:sz w:val="16"/>
                <w:szCs w:val="18"/>
              </w:rPr>
              <w:br/>
              <w:t>Colonia de Jos</w:t>
            </w:r>
          </w:p>
        </w:tc>
        <w:tc>
          <w:tcPr>
            <w:tcW w:w="650" w:type="pct"/>
            <w:vAlign w:val="center"/>
          </w:tcPr>
          <w:p w14:paraId="4F08FFE3"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1463492,87</w:t>
            </w:r>
          </w:p>
        </w:tc>
      </w:tr>
      <w:tr w:rsidR="00600624" w:rsidRPr="008B7FCC" w14:paraId="1CD4FFBB" w14:textId="77777777" w:rsidTr="00600624">
        <w:tc>
          <w:tcPr>
            <w:tcW w:w="380" w:type="pct"/>
            <w:vAlign w:val="center"/>
          </w:tcPr>
          <w:p w14:paraId="646ED31C" w14:textId="77777777" w:rsidR="00600624" w:rsidRPr="008B7FCC" w:rsidRDefault="00600624" w:rsidP="00C5636F">
            <w:pPr>
              <w:pStyle w:val="Bodytext20"/>
              <w:shd w:val="clear" w:color="auto" w:fill="auto"/>
              <w:spacing w:after="0" w:line="240" w:lineRule="auto"/>
              <w:rPr>
                <w:rFonts w:ascii="Verdana" w:hAnsi="Verdana"/>
                <w:sz w:val="16"/>
                <w:szCs w:val="18"/>
              </w:rPr>
            </w:pPr>
            <w:r w:rsidRPr="008B7FCC">
              <w:rPr>
                <w:rStyle w:val="Bodytext210"/>
                <w:rFonts w:ascii="Verdana" w:hAnsi="Verdana"/>
                <w:b/>
                <w:bCs/>
                <w:sz w:val="16"/>
                <w:szCs w:val="18"/>
                <w:lang w:val="en-GB" w:eastAsia="en-GB" w:bidi="en-GB"/>
              </w:rPr>
              <w:t>119.</w:t>
            </w:r>
          </w:p>
        </w:tc>
        <w:tc>
          <w:tcPr>
            <w:tcW w:w="691" w:type="pct"/>
            <w:vAlign w:val="center"/>
          </w:tcPr>
          <w:p w14:paraId="0AA5B710"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GAL Urban Corvinia</w:t>
            </w:r>
            <w:r w:rsidRPr="008B7FCC">
              <w:rPr>
                <w:rStyle w:val="Bodytext210pt"/>
                <w:rFonts w:ascii="Verdana" w:hAnsi="Verdana"/>
                <w:sz w:val="16"/>
                <w:szCs w:val="18"/>
              </w:rPr>
              <w:br/>
              <w:t>Hunedoara</w:t>
            </w:r>
          </w:p>
        </w:tc>
        <w:tc>
          <w:tcPr>
            <w:tcW w:w="658" w:type="pct"/>
            <w:vAlign w:val="center"/>
          </w:tcPr>
          <w:p w14:paraId="126C84C8"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AJOFM Hunedoara</w:t>
            </w:r>
          </w:p>
        </w:tc>
        <w:tc>
          <w:tcPr>
            <w:tcW w:w="704" w:type="pct"/>
            <w:vAlign w:val="center"/>
          </w:tcPr>
          <w:p w14:paraId="682EA753"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FSE-POCU</w:t>
            </w:r>
          </w:p>
        </w:tc>
        <w:tc>
          <w:tcPr>
            <w:tcW w:w="1917" w:type="pct"/>
            <w:vAlign w:val="bottom"/>
          </w:tcPr>
          <w:p w14:paraId="60D5FD9B"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SICO-HD - Servicii Integrate pentru</w:t>
            </w:r>
            <w:r w:rsidRPr="008B7FCC">
              <w:rPr>
                <w:rStyle w:val="Bodytext210pt"/>
                <w:rFonts w:ascii="Verdana" w:hAnsi="Verdana"/>
                <w:sz w:val="16"/>
                <w:szCs w:val="18"/>
              </w:rPr>
              <w:br/>
              <w:t>Comunitatea marginalizata din</w:t>
            </w:r>
            <w:r w:rsidRPr="008B7FCC">
              <w:rPr>
                <w:rStyle w:val="Bodytext210pt"/>
                <w:rFonts w:ascii="Verdana" w:hAnsi="Verdana"/>
                <w:sz w:val="16"/>
                <w:szCs w:val="18"/>
              </w:rPr>
              <w:br/>
              <w:t>municipiul Hunedoara</w:t>
            </w:r>
          </w:p>
        </w:tc>
        <w:tc>
          <w:tcPr>
            <w:tcW w:w="650" w:type="pct"/>
            <w:vAlign w:val="center"/>
          </w:tcPr>
          <w:p w14:paraId="0C6F1714"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4245327,92</w:t>
            </w:r>
          </w:p>
        </w:tc>
      </w:tr>
      <w:tr w:rsidR="00600624" w:rsidRPr="008B7FCC" w14:paraId="6F377F3D" w14:textId="77777777" w:rsidTr="00600624">
        <w:tc>
          <w:tcPr>
            <w:tcW w:w="380" w:type="pct"/>
            <w:vAlign w:val="center"/>
          </w:tcPr>
          <w:p w14:paraId="32637BE1" w14:textId="77777777" w:rsidR="00600624" w:rsidRPr="008B7FCC" w:rsidRDefault="00600624" w:rsidP="00C5636F">
            <w:pPr>
              <w:pStyle w:val="Bodytext20"/>
              <w:shd w:val="clear" w:color="auto" w:fill="auto"/>
              <w:spacing w:after="0" w:line="240" w:lineRule="auto"/>
              <w:rPr>
                <w:rFonts w:ascii="Verdana" w:hAnsi="Verdana"/>
                <w:sz w:val="16"/>
                <w:szCs w:val="18"/>
              </w:rPr>
            </w:pPr>
            <w:r w:rsidRPr="008B7FCC">
              <w:rPr>
                <w:rStyle w:val="Bodytext210"/>
                <w:rFonts w:ascii="Verdana" w:hAnsi="Verdana"/>
                <w:b/>
                <w:bCs/>
                <w:sz w:val="16"/>
                <w:szCs w:val="18"/>
                <w:lang w:val="de-DE" w:eastAsia="de-DE" w:bidi="de-DE"/>
              </w:rPr>
              <w:t>123.</w:t>
            </w:r>
          </w:p>
        </w:tc>
        <w:tc>
          <w:tcPr>
            <w:tcW w:w="691" w:type="pct"/>
            <w:vAlign w:val="center"/>
          </w:tcPr>
          <w:p w14:paraId="2D944380"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GAL Municipiul</w:t>
            </w:r>
            <w:r w:rsidRPr="008B7FCC">
              <w:rPr>
                <w:rStyle w:val="Bodytext210pt"/>
                <w:rFonts w:ascii="Verdana" w:hAnsi="Verdana"/>
                <w:sz w:val="16"/>
                <w:szCs w:val="18"/>
              </w:rPr>
              <w:br/>
              <w:t>Vulcan</w:t>
            </w:r>
          </w:p>
        </w:tc>
        <w:tc>
          <w:tcPr>
            <w:tcW w:w="658" w:type="pct"/>
            <w:vAlign w:val="center"/>
          </w:tcPr>
          <w:p w14:paraId="2BEE5A65"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SC Interlog COM SRL</w:t>
            </w:r>
          </w:p>
        </w:tc>
        <w:tc>
          <w:tcPr>
            <w:tcW w:w="704" w:type="pct"/>
            <w:vAlign w:val="center"/>
          </w:tcPr>
          <w:p w14:paraId="720EA6CF"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FSE-POCU</w:t>
            </w:r>
          </w:p>
        </w:tc>
        <w:tc>
          <w:tcPr>
            <w:tcW w:w="1917" w:type="pct"/>
            <w:vAlign w:val="center"/>
          </w:tcPr>
          <w:p w14:paraId="37225666"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Oameni pregatiti pentru viitorul</w:t>
            </w:r>
            <w:r w:rsidRPr="008B7FCC">
              <w:rPr>
                <w:rStyle w:val="Bodytext210pt"/>
                <w:rFonts w:ascii="Verdana" w:hAnsi="Verdana"/>
                <w:sz w:val="16"/>
                <w:szCs w:val="18"/>
              </w:rPr>
              <w:br/>
              <w:t>Vulcanului</w:t>
            </w:r>
          </w:p>
        </w:tc>
        <w:tc>
          <w:tcPr>
            <w:tcW w:w="650" w:type="pct"/>
            <w:vAlign w:val="center"/>
          </w:tcPr>
          <w:p w14:paraId="3B5962FE"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6710064,88</w:t>
            </w:r>
          </w:p>
        </w:tc>
      </w:tr>
      <w:tr w:rsidR="00600624" w:rsidRPr="008B7FCC" w14:paraId="082E51B1" w14:textId="77777777" w:rsidTr="00600624">
        <w:tc>
          <w:tcPr>
            <w:tcW w:w="380" w:type="pct"/>
            <w:vAlign w:val="center"/>
          </w:tcPr>
          <w:p w14:paraId="3F19469D" w14:textId="77777777" w:rsidR="00600624" w:rsidRPr="008B7FCC" w:rsidRDefault="00600624" w:rsidP="00C5636F">
            <w:pPr>
              <w:pStyle w:val="Bodytext20"/>
              <w:shd w:val="clear" w:color="auto" w:fill="auto"/>
              <w:spacing w:after="0" w:line="240" w:lineRule="auto"/>
              <w:rPr>
                <w:rFonts w:ascii="Verdana" w:hAnsi="Verdana"/>
                <w:sz w:val="16"/>
                <w:szCs w:val="18"/>
              </w:rPr>
            </w:pPr>
            <w:r w:rsidRPr="008B7FCC">
              <w:rPr>
                <w:rStyle w:val="Bodytext210"/>
                <w:rFonts w:ascii="Verdana" w:hAnsi="Verdana"/>
                <w:b/>
                <w:bCs/>
                <w:sz w:val="16"/>
                <w:szCs w:val="18"/>
                <w:lang w:val="en-GB" w:eastAsia="en-GB" w:bidi="en-GB"/>
              </w:rPr>
              <w:t>132.</w:t>
            </w:r>
          </w:p>
        </w:tc>
        <w:tc>
          <w:tcPr>
            <w:tcW w:w="691" w:type="pct"/>
            <w:vAlign w:val="center"/>
          </w:tcPr>
          <w:p w14:paraId="47B6CDD3"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Asociatia GAL</w:t>
            </w:r>
            <w:r w:rsidRPr="008B7FCC">
              <w:rPr>
                <w:rStyle w:val="Bodytext210pt"/>
                <w:rFonts w:ascii="Verdana" w:hAnsi="Verdana"/>
                <w:sz w:val="16"/>
                <w:szCs w:val="18"/>
              </w:rPr>
              <w:br/>
              <w:t>Municipiul Vulcan</w:t>
            </w:r>
          </w:p>
        </w:tc>
        <w:tc>
          <w:tcPr>
            <w:tcW w:w="658" w:type="pct"/>
            <w:vAlign w:val="center"/>
          </w:tcPr>
          <w:p w14:paraId="4B02FADB"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UAT Municipiul Vulcan</w:t>
            </w:r>
          </w:p>
        </w:tc>
        <w:tc>
          <w:tcPr>
            <w:tcW w:w="704" w:type="pct"/>
            <w:vAlign w:val="center"/>
          </w:tcPr>
          <w:p w14:paraId="4C5E9047"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FEDR-POR</w:t>
            </w:r>
          </w:p>
        </w:tc>
        <w:tc>
          <w:tcPr>
            <w:tcW w:w="1917" w:type="pct"/>
            <w:vAlign w:val="bottom"/>
          </w:tcPr>
          <w:p w14:paraId="62D1E322"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Infiintare Centru resurse comunitare</w:t>
            </w:r>
            <w:r w:rsidRPr="008B7FCC">
              <w:rPr>
                <w:rStyle w:val="Bodytext210pt"/>
                <w:rFonts w:ascii="Verdana" w:hAnsi="Verdana"/>
                <w:sz w:val="16"/>
                <w:szCs w:val="18"/>
              </w:rPr>
              <w:br/>
              <w:t>pentru persoane din comunitati</w:t>
            </w:r>
            <w:r w:rsidRPr="008B7FCC">
              <w:rPr>
                <w:rStyle w:val="Bodytext210pt"/>
                <w:rFonts w:ascii="Verdana" w:hAnsi="Verdana"/>
                <w:sz w:val="16"/>
                <w:szCs w:val="18"/>
              </w:rPr>
              <w:br/>
              <w:t>dezavantajate</w:t>
            </w:r>
          </w:p>
        </w:tc>
        <w:tc>
          <w:tcPr>
            <w:tcW w:w="650" w:type="pct"/>
            <w:vAlign w:val="center"/>
          </w:tcPr>
          <w:p w14:paraId="29038C69" w14:textId="77777777" w:rsidR="00600624" w:rsidRPr="008B7FCC" w:rsidRDefault="00600624" w:rsidP="008B7FCC">
            <w:pPr>
              <w:pStyle w:val="Bodytext20"/>
              <w:shd w:val="clear" w:color="auto" w:fill="auto"/>
              <w:spacing w:after="0" w:line="240" w:lineRule="auto"/>
              <w:rPr>
                <w:rFonts w:ascii="Verdana" w:hAnsi="Verdana"/>
                <w:sz w:val="16"/>
                <w:szCs w:val="18"/>
              </w:rPr>
            </w:pPr>
            <w:r w:rsidRPr="008B7FCC">
              <w:rPr>
                <w:rStyle w:val="Bodytext210pt"/>
                <w:rFonts w:ascii="Verdana" w:hAnsi="Verdana"/>
                <w:sz w:val="16"/>
                <w:szCs w:val="18"/>
              </w:rPr>
              <w:t>6227449,18</w:t>
            </w:r>
          </w:p>
        </w:tc>
      </w:tr>
    </w:tbl>
    <w:p w14:paraId="2A951B21" w14:textId="77777777" w:rsidR="00894C0E" w:rsidRPr="00E226C7" w:rsidRDefault="00894C0E" w:rsidP="00C5636F">
      <w:pPr>
        <w:pStyle w:val="Stilsursa"/>
      </w:pPr>
      <w:r w:rsidRPr="00E226C7">
        <w:t>Sursa: Ministerul Investițiilor și Proiectelor Europene</w:t>
      </w:r>
    </w:p>
    <w:p w14:paraId="7D40A11D" w14:textId="353E9369" w:rsidR="00894C0E" w:rsidRPr="00E226C7" w:rsidRDefault="00894C0E" w:rsidP="00C5636F">
      <w:pPr>
        <w:pStyle w:val="separatorarticole"/>
      </w:pPr>
      <w:r w:rsidRPr="00E226C7">
        <w:t>*</w:t>
      </w:r>
    </w:p>
    <w:p w14:paraId="642404CF" w14:textId="77777777" w:rsidR="009F2522" w:rsidRPr="00E226C7" w:rsidRDefault="009F2522" w:rsidP="00C5636F">
      <w:pPr>
        <w:pStyle w:val="TitluArticolinINFOUE"/>
        <w:rPr>
          <w:lang w:eastAsia="ro-RO"/>
        </w:rPr>
      </w:pPr>
      <w:bookmarkStart w:id="138" w:name="_Toc66701448"/>
      <w:r w:rsidRPr="00E226C7">
        <w:t>Plăți în valoare de 8 milioane de lei în 2020 pentru beneficiarii PNDR</w:t>
      </w:r>
      <w:bookmarkEnd w:id="138"/>
    </w:p>
    <w:p w14:paraId="54D960AD" w14:textId="77777777" w:rsidR="009F2522" w:rsidRPr="00E226C7" w:rsidRDefault="009F252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Cheltuielile efectuate de Agenția pentru Finanțarea Investițiilor Rurale pentru finanțarea proiectelor de investiții și pentru plățile directe către fermieri, prin Programul Național de Dezvoltare Rurală, au crescut cu 38,12% în cursul anului 2020, față de 2019, conform unui comunicat oficial emis luni, 1 martie 2021.</w:t>
      </w:r>
    </w:p>
    <w:p w14:paraId="325EA0C5" w14:textId="77777777" w:rsidR="009F2522" w:rsidRPr="00E226C7" w:rsidRDefault="009F252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Din bugetul total alocat Agenției pentru Finanțarea Investițiilor Rurale s-au plătit beneficiarilor Programului Național de Dezvoltare Rurală:</w:t>
      </w:r>
    </w:p>
    <w:p w14:paraId="734A69D3" w14:textId="77777777" w:rsidR="009F2522" w:rsidRPr="00E226C7" w:rsidRDefault="009F2522" w:rsidP="00E226C7">
      <w:pPr>
        <w:numPr>
          <w:ilvl w:val="0"/>
          <w:numId w:val="27"/>
        </w:numPr>
        <w:rPr>
          <w:color w:val="313131"/>
          <w:szCs w:val="18"/>
        </w:rPr>
      </w:pPr>
      <w:r w:rsidRPr="00E226C7">
        <w:rPr>
          <w:color w:val="313131"/>
          <w:szCs w:val="18"/>
        </w:rPr>
        <w:t>8.047 milioane de lei, cu 223 de milioane de lei cheltuieli de funcționare, în 2020;</w:t>
      </w:r>
    </w:p>
    <w:p w14:paraId="08CAAFB4" w14:textId="77777777" w:rsidR="009F2522" w:rsidRPr="00E226C7" w:rsidRDefault="009F2522" w:rsidP="00E226C7">
      <w:pPr>
        <w:numPr>
          <w:ilvl w:val="0"/>
          <w:numId w:val="27"/>
        </w:numPr>
        <w:rPr>
          <w:color w:val="313131"/>
          <w:szCs w:val="18"/>
        </w:rPr>
      </w:pPr>
      <w:r w:rsidRPr="00E226C7">
        <w:rPr>
          <w:color w:val="313131"/>
          <w:szCs w:val="18"/>
        </w:rPr>
        <w:t>5.830 milioane de lei, cu 238 de milioane de lei cheltuieli de funcționare, în 2019;</w:t>
      </w:r>
    </w:p>
    <w:p w14:paraId="62C33D2B" w14:textId="77777777" w:rsidR="009F2522" w:rsidRPr="00E226C7" w:rsidRDefault="009F2522" w:rsidP="00E226C7">
      <w:pPr>
        <w:numPr>
          <w:ilvl w:val="0"/>
          <w:numId w:val="27"/>
        </w:numPr>
        <w:rPr>
          <w:color w:val="313131"/>
          <w:szCs w:val="18"/>
        </w:rPr>
      </w:pPr>
      <w:r w:rsidRPr="00E226C7">
        <w:rPr>
          <w:color w:val="313131"/>
          <w:szCs w:val="18"/>
        </w:rPr>
        <w:t>7.706 milioane de lei, cu 231 de milioane de lei cheltuieli de funcționare, în 2018.</w:t>
      </w:r>
    </w:p>
    <w:p w14:paraId="770E7DF9" w14:textId="77777777" w:rsidR="009F2522" w:rsidRPr="00E226C7" w:rsidRDefault="009F252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lastRenderedPageBreak/>
        <w:t>Astfel, în exercițiul bugetar aferent anului 2020, plățile alocate proiectelor finanțate prin PNDR și plățile directe către fermieri din măsurile delegate către APIA au fost de peste 8.047 de milioane de lei.</w:t>
      </w:r>
    </w:p>
    <w:p w14:paraId="0203B41E" w14:textId="77777777" w:rsidR="009F2522" w:rsidRPr="00E226C7" w:rsidRDefault="009F252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În anul 2019, din bugetul alocat AFIR, au fost efectuate plăți pentru finanțarea proiectelor europene și pentru decontarea plăților directe care au însumat 5.830 de milioane de lei.</w:t>
      </w:r>
    </w:p>
    <w:p w14:paraId="6321A3B6" w14:textId="77777777" w:rsidR="009F2522" w:rsidRPr="00E226C7" w:rsidRDefault="009F252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La nivelul exercițiului bugetar 2018, AFIR a înregistrat plăți în valoare de 7.706 milioane de lei pentru proiectele de investiții și plățile directe din cadrul Programului Național de Dezvoltare Rurală, având cheltuieli de funcționare și organizare de 3%, respectiv de 231 de milioane de lei.</w:t>
      </w:r>
    </w:p>
    <w:p w14:paraId="1C925B88" w14:textId="77777777" w:rsidR="009F2522" w:rsidRPr="00E226C7" w:rsidRDefault="009F252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Toate cheltuielile sunt plătite de la bugetul de stat și, ulterior pentru cheltuielile aferente proiectelor finanțate din Fondul European Agricol pentru Dezvoltare Rurală, Comisia Europeană rambursează fondurile necesare statului membru, pe baza declarațiilor de cheltuieli, se arată în comunicatul oficial.</w:t>
      </w:r>
    </w:p>
    <w:p w14:paraId="35CE35CA" w14:textId="77777777" w:rsidR="009F2522" w:rsidRPr="00E226C7" w:rsidRDefault="009F2522" w:rsidP="00C5636F">
      <w:pPr>
        <w:pStyle w:val="Stilsursa"/>
      </w:pPr>
      <w:r w:rsidRPr="00E226C7">
        <w:t>Sursa: AFIR</w:t>
      </w:r>
    </w:p>
    <w:p w14:paraId="33555106" w14:textId="42F267DD" w:rsidR="009F2522" w:rsidRPr="00E226C7" w:rsidRDefault="009F2522" w:rsidP="00C5636F">
      <w:pPr>
        <w:pStyle w:val="separatorarticole"/>
      </w:pPr>
      <w:r w:rsidRPr="00E226C7">
        <w:t>*</w:t>
      </w:r>
    </w:p>
    <w:p w14:paraId="0D62C524" w14:textId="77777777" w:rsidR="00C12FC2" w:rsidRPr="00C5636F" w:rsidRDefault="00C12FC2" w:rsidP="00C5636F">
      <w:pPr>
        <w:pStyle w:val="TitluArticolinINFOUE"/>
        <w:rPr>
          <w:rStyle w:val="timezone"/>
        </w:rPr>
      </w:pPr>
      <w:bookmarkStart w:id="139" w:name="_Toc66701449"/>
      <w:r w:rsidRPr="00C5636F">
        <w:rPr>
          <w:rStyle w:val="timezone"/>
        </w:rPr>
        <w:t>Jurnaliștii din toată lumea sunt încurajați să își depună candidaturile în cadrul celei mai noi ediții a Premiului pentru Jurnalism „Lorenzo Natali”</w:t>
      </w:r>
      <w:bookmarkEnd w:id="139"/>
    </w:p>
    <w:p w14:paraId="2131B0F9"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Începând cu data de ieri, 1 martie 2021, s-au deschis înscrierile în cadrul </w:t>
      </w:r>
      <w:hyperlink r:id="rId27" w:history="1">
        <w:r w:rsidRPr="00E226C7">
          <w:rPr>
            <w:rStyle w:val="Hyperlink"/>
          </w:rPr>
          <w:t>Premiului „Lorenzo Natali”</w:t>
        </w:r>
      </w:hyperlink>
      <w:r w:rsidRPr="00E226C7">
        <w:rPr>
          <w:rFonts w:ascii="Verdana" w:hAnsi="Verdana"/>
          <w:color w:val="313131"/>
          <w:sz w:val="18"/>
          <w:szCs w:val="18"/>
        </w:rPr>
        <w:t>, aflat sub egida Comisiei Europene și care îi omagiază pe jurnaliștii din întreaga lume pentru reportajele lor curajoase și pentru poveștile lor despre oameni și despre planetă, care scot la iveală unele dintre cele mai mari provocări ale zilelor noastre și prezintă soluții inspirate pentru a le contracara.</w:t>
      </w:r>
    </w:p>
    <w:p w14:paraId="0A5F1175"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Style w:val="Strong"/>
          <w:color w:val="313131"/>
        </w:rPr>
        <w:t>Dezvoltarea durabilă în centrul atenției</w:t>
      </w:r>
    </w:p>
    <w:p w14:paraId="7C2D768A"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Timp de aproape trei decenii, Premiul pentru Jurnalism „Lorenzo Natali” a recompensat reportajele temerare, de înaltă calitate, despre chestiuni stringente precum:</w:t>
      </w:r>
    </w:p>
    <w:p w14:paraId="77297F72" w14:textId="77777777" w:rsidR="00C12FC2" w:rsidRPr="00E226C7" w:rsidRDefault="00C12FC2" w:rsidP="00E226C7">
      <w:pPr>
        <w:numPr>
          <w:ilvl w:val="0"/>
          <w:numId w:val="24"/>
        </w:numPr>
        <w:rPr>
          <w:color w:val="313131"/>
          <w:szCs w:val="18"/>
        </w:rPr>
      </w:pPr>
      <w:r w:rsidRPr="00E226C7">
        <w:rPr>
          <w:color w:val="313131"/>
          <w:szCs w:val="18"/>
        </w:rPr>
        <w:t>combaterea inegalităților și a sărăciei și crearea de locuri de muncă;</w:t>
      </w:r>
    </w:p>
    <w:p w14:paraId="0E0B273D" w14:textId="77777777" w:rsidR="00C12FC2" w:rsidRPr="00E226C7" w:rsidRDefault="00C12FC2" w:rsidP="00E226C7">
      <w:pPr>
        <w:numPr>
          <w:ilvl w:val="0"/>
          <w:numId w:val="24"/>
        </w:numPr>
        <w:rPr>
          <w:color w:val="313131"/>
          <w:szCs w:val="18"/>
        </w:rPr>
      </w:pPr>
      <w:r w:rsidRPr="00E226C7">
        <w:rPr>
          <w:color w:val="313131"/>
          <w:szCs w:val="18"/>
        </w:rPr>
        <w:t>promovarea unei dezvoltări durabile care să respecte oamenii și planeta;</w:t>
      </w:r>
    </w:p>
    <w:p w14:paraId="5CECF526" w14:textId="77777777" w:rsidR="00C12FC2" w:rsidRPr="00E226C7" w:rsidRDefault="00C12FC2" w:rsidP="00E226C7">
      <w:pPr>
        <w:numPr>
          <w:ilvl w:val="0"/>
          <w:numId w:val="24"/>
        </w:numPr>
        <w:rPr>
          <w:color w:val="313131"/>
          <w:szCs w:val="18"/>
        </w:rPr>
      </w:pPr>
      <w:r w:rsidRPr="00E226C7">
        <w:rPr>
          <w:color w:val="313131"/>
          <w:szCs w:val="18"/>
        </w:rPr>
        <w:t>protejarea mediului înconjurător, a biodiversității și a climei;</w:t>
      </w:r>
    </w:p>
    <w:p w14:paraId="0985902B" w14:textId="77777777" w:rsidR="00C12FC2" w:rsidRPr="00E226C7" w:rsidRDefault="00C12FC2" w:rsidP="00E226C7">
      <w:pPr>
        <w:numPr>
          <w:ilvl w:val="0"/>
          <w:numId w:val="24"/>
        </w:numPr>
        <w:rPr>
          <w:color w:val="313131"/>
          <w:szCs w:val="18"/>
        </w:rPr>
      </w:pPr>
      <w:r w:rsidRPr="00E226C7">
        <w:rPr>
          <w:color w:val="313131"/>
          <w:szCs w:val="18"/>
        </w:rPr>
        <w:t>conectarea cetățenilor la internet și facilitarea comerțului online;</w:t>
      </w:r>
    </w:p>
    <w:p w14:paraId="63F88188" w14:textId="77777777" w:rsidR="00C12FC2" w:rsidRPr="00E226C7" w:rsidRDefault="00C12FC2" w:rsidP="00E226C7">
      <w:pPr>
        <w:numPr>
          <w:ilvl w:val="0"/>
          <w:numId w:val="24"/>
        </w:numPr>
        <w:rPr>
          <w:color w:val="313131"/>
          <w:szCs w:val="18"/>
        </w:rPr>
      </w:pPr>
      <w:r w:rsidRPr="00E226C7">
        <w:rPr>
          <w:color w:val="313131"/>
          <w:szCs w:val="18"/>
        </w:rPr>
        <w:t>asigurarea accesului unui număr mai mare de persoane la educație, la formare și la asistență medicală;</w:t>
      </w:r>
    </w:p>
    <w:p w14:paraId="4F8E3C49" w14:textId="77777777" w:rsidR="00C12FC2" w:rsidRPr="00E226C7" w:rsidRDefault="00C12FC2" w:rsidP="00E226C7">
      <w:pPr>
        <w:numPr>
          <w:ilvl w:val="0"/>
          <w:numId w:val="24"/>
        </w:numPr>
        <w:rPr>
          <w:color w:val="313131"/>
          <w:szCs w:val="18"/>
        </w:rPr>
      </w:pPr>
      <w:r w:rsidRPr="00E226C7">
        <w:rPr>
          <w:color w:val="313131"/>
          <w:szCs w:val="18"/>
        </w:rPr>
        <w:t>consolidarea păcii, a democrației și a drepturilor omului.</w:t>
      </w:r>
    </w:p>
    <w:p w14:paraId="1EAB9C5B"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Style w:val="Strong"/>
          <w:color w:val="313131"/>
        </w:rPr>
        <w:t>Cine poate candida?</w:t>
      </w:r>
    </w:p>
    <w:p w14:paraId="389A0EC0"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Jurnaliștii din întreaga lume pot depune o singură candidatură în una dintre aceste trei categorii:</w:t>
      </w:r>
    </w:p>
    <w:p w14:paraId="09349E5D" w14:textId="77777777" w:rsidR="00C12FC2" w:rsidRPr="00E226C7" w:rsidRDefault="00C12FC2" w:rsidP="00E226C7">
      <w:pPr>
        <w:numPr>
          <w:ilvl w:val="0"/>
          <w:numId w:val="25"/>
        </w:numPr>
        <w:rPr>
          <w:color w:val="313131"/>
          <w:szCs w:val="18"/>
        </w:rPr>
      </w:pPr>
      <w:r w:rsidRPr="00E226C7">
        <w:rPr>
          <w:color w:val="313131"/>
          <w:szCs w:val="18"/>
          <w:u w:val="single"/>
        </w:rPr>
        <w:t>Marele Premiu</w:t>
      </w:r>
      <w:r w:rsidRPr="00E226C7">
        <w:rPr>
          <w:color w:val="313131"/>
          <w:szCs w:val="18"/>
        </w:rPr>
        <w:t>: pentru reportaje publicate de o instituție media cu sediul în una dintre țările partenere ale Uniunii Europene.</w:t>
      </w:r>
    </w:p>
    <w:p w14:paraId="42AC1B9E" w14:textId="77777777" w:rsidR="00C12FC2" w:rsidRPr="00E226C7" w:rsidRDefault="00C12FC2" w:rsidP="00E226C7">
      <w:pPr>
        <w:numPr>
          <w:ilvl w:val="0"/>
          <w:numId w:val="25"/>
        </w:numPr>
        <w:rPr>
          <w:color w:val="313131"/>
          <w:szCs w:val="18"/>
        </w:rPr>
      </w:pPr>
      <w:r w:rsidRPr="00E226C7">
        <w:rPr>
          <w:color w:val="313131"/>
          <w:szCs w:val="18"/>
          <w:u w:val="single"/>
        </w:rPr>
        <w:t>Premiul Europa</w:t>
      </w:r>
      <w:r w:rsidRPr="00E226C7">
        <w:rPr>
          <w:color w:val="313131"/>
          <w:szCs w:val="18"/>
        </w:rPr>
        <w:t>: pentru reportaje publicate de o instituție de presă cu sediul în Uniunea Europeană.</w:t>
      </w:r>
    </w:p>
    <w:p w14:paraId="5FAC6153" w14:textId="77777777" w:rsidR="00C12FC2" w:rsidRPr="00E226C7" w:rsidRDefault="00C12FC2" w:rsidP="00E226C7">
      <w:pPr>
        <w:numPr>
          <w:ilvl w:val="0"/>
          <w:numId w:val="25"/>
        </w:numPr>
        <w:rPr>
          <w:color w:val="313131"/>
          <w:szCs w:val="18"/>
        </w:rPr>
      </w:pPr>
      <w:r w:rsidRPr="00E226C7">
        <w:rPr>
          <w:color w:val="313131"/>
          <w:szCs w:val="18"/>
          <w:u w:val="single"/>
        </w:rPr>
        <w:t>Premiul pentru cel mai bun reportaj al unui tânăr jurnalist</w:t>
      </w:r>
      <w:r w:rsidRPr="00E226C7">
        <w:rPr>
          <w:color w:val="313131"/>
          <w:szCs w:val="18"/>
        </w:rPr>
        <w:t>: pentru reportaje realizate de jurnaliști cu vârsta sub 30 de ani, publicate de o instituție media cu sediul în Uniunea Europeană sau în una dintre țările sale partenere.</w:t>
      </w:r>
    </w:p>
    <w:p w14:paraId="731EA0B0"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Style w:val="Strong"/>
          <w:color w:val="313131"/>
        </w:rPr>
        <w:t>Cum poate fi depusă candidatura?</w:t>
      </w:r>
    </w:p>
    <w:p w14:paraId="79078395"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Candidatura poate fi depusă </w:t>
      </w:r>
      <w:hyperlink r:id="rId28" w:history="1">
        <w:r w:rsidRPr="00E226C7">
          <w:rPr>
            <w:rStyle w:val="Hyperlink"/>
          </w:rPr>
          <w:t>online</w:t>
        </w:r>
      </w:hyperlink>
      <w:r w:rsidRPr="00E226C7">
        <w:rPr>
          <w:rFonts w:ascii="Verdana" w:hAnsi="Verdana"/>
          <w:color w:val="313131"/>
          <w:sz w:val="18"/>
          <w:szCs w:val="18"/>
        </w:rPr>
        <w:t>. Perioada de înscriere a început de ieri, 1 martie, și </w:t>
      </w:r>
      <w:r w:rsidRPr="00E226C7">
        <w:rPr>
          <w:rFonts w:ascii="Verdana" w:hAnsi="Verdana"/>
          <w:color w:val="313131"/>
          <w:sz w:val="18"/>
          <w:szCs w:val="18"/>
          <w:u w:val="single"/>
        </w:rPr>
        <w:t>se încheie la 19 aprilie 2021, ora 23:59</w:t>
      </w:r>
      <w:r w:rsidRPr="00E226C7">
        <w:rPr>
          <w:rFonts w:ascii="Verdana" w:hAnsi="Verdana"/>
          <w:color w:val="313131"/>
          <w:sz w:val="18"/>
          <w:szCs w:val="18"/>
        </w:rPr>
        <w:t>, ora Europei Centrale (CET).</w:t>
      </w:r>
    </w:p>
    <w:p w14:paraId="304FF0E1"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Style w:val="Strong"/>
          <w:color w:val="313131"/>
        </w:rPr>
        <w:t>Cine selectează câștigătorii?</w:t>
      </w:r>
    </w:p>
    <w:p w14:paraId="05D8A40F"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Un mare juriu format din jurnaliști și specialiști renumiți din domeniul dezvoltării internaționale din întreaga lume va alege câștigătorii pentru fiecare categorie.</w:t>
      </w:r>
    </w:p>
    <w:p w14:paraId="631A8F64"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Style w:val="Strong"/>
          <w:color w:val="313131"/>
        </w:rPr>
        <w:lastRenderedPageBreak/>
        <w:t>Fiecare câștigător va primi un premiu în valoare de 10 000 EUR</w:t>
      </w:r>
      <w:r w:rsidRPr="00E226C7">
        <w:rPr>
          <w:rFonts w:ascii="Verdana" w:hAnsi="Verdana"/>
          <w:color w:val="313131"/>
          <w:sz w:val="18"/>
          <w:szCs w:val="18"/>
        </w:rPr>
        <w:t>. Câștigătorului la categoria „Cel mai bun reportaj al unui tânăr jurnalist” i se va oferi, de asemenea, șansa de a colabora cu un partener media.</w:t>
      </w:r>
    </w:p>
    <w:p w14:paraId="0CFBD529"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Câștigătorii vor fi anunțați în cadrul ceremoniei de decernare a Premiului pentru Jurnalism „Lorenzo Natali” (data urmează să fie confirmată).</w:t>
      </w:r>
    </w:p>
    <w:p w14:paraId="342D339A" w14:textId="77777777" w:rsidR="00C12FC2" w:rsidRPr="00E226C7" w:rsidRDefault="00C12FC2" w:rsidP="00C5636F">
      <w:pPr>
        <w:pStyle w:val="Stilsursa"/>
      </w:pPr>
      <w:r w:rsidRPr="00E226C7">
        <w:t>Sursa: Comisia Europeană</w:t>
      </w:r>
    </w:p>
    <w:p w14:paraId="3F048CF8" w14:textId="45216D24" w:rsidR="00C12FC2" w:rsidRPr="00E226C7" w:rsidRDefault="00C12FC2" w:rsidP="00C5636F">
      <w:pPr>
        <w:pStyle w:val="separatorarticole"/>
      </w:pPr>
      <w:r w:rsidRPr="00E226C7">
        <w:t>*</w:t>
      </w:r>
    </w:p>
    <w:p w14:paraId="0B03A652" w14:textId="77777777" w:rsidR="00C12FC2" w:rsidRPr="00E226C7" w:rsidRDefault="00C12FC2" w:rsidP="00C5636F">
      <w:pPr>
        <w:pStyle w:val="TitluArticolinINFOUE"/>
        <w:rPr>
          <w:lang w:eastAsia="ro-RO"/>
        </w:rPr>
      </w:pPr>
      <w:bookmarkStart w:id="140" w:name="_Toc66701450"/>
      <w:r w:rsidRPr="00E226C7">
        <w:t>Ministerul Economiei: Plățile pe granturile pentru capital de lucru vor începe imediat ce Bugetul 2021 este aprobat</w:t>
      </w:r>
      <w:bookmarkEnd w:id="140"/>
    </w:p>
    <w:p w14:paraId="261047AC"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Ministerul Economiei, Antreprenoriatului și Turismului a transmis astăzi, 1 martie 2021, faptul că plățile pentru Măsura 2 „Granturi pentru capital de lucru” vor începe imediat ce Bugetul 2021 va fi votat de Parlament și va apărea în Monitorul Oficial.</w:t>
      </w:r>
    </w:p>
    <w:p w14:paraId="599A4795"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Măsura 2 a fost </w:t>
      </w:r>
      <w:hyperlink r:id="rId29" w:history="1">
        <w:r w:rsidRPr="00E226C7">
          <w:rPr>
            <w:rStyle w:val="Hyperlink"/>
          </w:rPr>
          <w:t>deschisă</w:t>
        </w:r>
      </w:hyperlink>
      <w:r w:rsidRPr="00E226C7">
        <w:rPr>
          <w:rFonts w:ascii="Verdana" w:hAnsi="Verdana"/>
          <w:color w:val="313131"/>
          <w:sz w:val="18"/>
          <w:szCs w:val="18"/>
        </w:rPr>
        <w:t> în perioada 22-28 octombrie 2020.</w:t>
      </w:r>
    </w:p>
    <w:p w14:paraId="0EB8FE84"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Ministerul Economiei, Antreprenoriatului şi Turismului gestionează schema de ajutor de stat instituită prin OUG 130 din 31 iulie 2020 privind unele măsuri pentru acordarea de sprijin financiar din fonduri externe nerambursabile, aferente Programului Operațional Competitivitate 2014-2020, în contextul crizei provocate de COVID-19.</w:t>
      </w:r>
    </w:p>
    <w:p w14:paraId="6A08CA31" w14:textId="77777777" w:rsidR="00C12FC2" w:rsidRPr="00E226C7" w:rsidRDefault="00C12FC2" w:rsidP="00E226C7">
      <w:pPr>
        <w:pStyle w:val="NormalWeb"/>
        <w:spacing w:before="120" w:beforeAutospacing="0" w:after="0" w:afterAutospacing="0"/>
        <w:rPr>
          <w:rFonts w:ascii="Verdana" w:hAnsi="Verdana"/>
          <w:color w:val="313131"/>
          <w:sz w:val="18"/>
          <w:szCs w:val="18"/>
        </w:rPr>
      </w:pPr>
      <w:r w:rsidRPr="00E226C7">
        <w:rPr>
          <w:rFonts w:ascii="Verdana" w:hAnsi="Verdana"/>
          <w:color w:val="313131"/>
          <w:sz w:val="18"/>
          <w:szCs w:val="18"/>
        </w:rPr>
        <w:t>Situația la zi a Măsurii 2:</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171"/>
        <w:gridCol w:w="3170"/>
        <w:gridCol w:w="3168"/>
      </w:tblGrid>
      <w:tr w:rsidR="00C12FC2" w:rsidRPr="00E226C7" w14:paraId="7395A96A" w14:textId="77777777" w:rsidTr="00C12FC2">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E41BB80"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Style w:val="Strong"/>
              </w:rPr>
              <w:t>Măsura 2 - Granturi pentru capital de lucru</w:t>
            </w:r>
          </w:p>
        </w:tc>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AC30772"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Style w:val="Strong"/>
              </w:rPr>
              <w:t>Număr</w:t>
            </w:r>
          </w:p>
        </w:tc>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7019A9F"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Style w:val="Strong"/>
              </w:rPr>
              <w:t>Suma totală</w:t>
            </w:r>
          </w:p>
        </w:tc>
      </w:tr>
      <w:tr w:rsidR="00C12FC2" w:rsidRPr="00E226C7" w14:paraId="338730A8" w14:textId="77777777" w:rsidTr="00C12FC2">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F9137AD"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Solicitări transmise</w:t>
            </w:r>
          </w:p>
        </w:tc>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111BE8B"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22.226</w:t>
            </w:r>
          </w:p>
        </w:tc>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0C7940A"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  5.246.397.727</w:t>
            </w:r>
          </w:p>
        </w:tc>
      </w:tr>
      <w:tr w:rsidR="00C12FC2" w:rsidRPr="00E226C7" w14:paraId="7642BC25" w14:textId="77777777" w:rsidTr="00C12FC2">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4625B98"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Solicitări neprocesate</w:t>
            </w:r>
          </w:p>
        </w:tc>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C60C9C2"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2.767</w:t>
            </w:r>
          </w:p>
        </w:tc>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828F4C4"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420.217.560</w:t>
            </w:r>
          </w:p>
        </w:tc>
      </w:tr>
      <w:tr w:rsidR="00C12FC2" w:rsidRPr="00E226C7" w14:paraId="53322873" w14:textId="77777777" w:rsidTr="00C12FC2">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938D970"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Solicitări procesate</w:t>
            </w:r>
          </w:p>
        </w:tc>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4FAA396"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19.459</w:t>
            </w:r>
          </w:p>
        </w:tc>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E627BBE"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4.826.180.167</w:t>
            </w:r>
          </w:p>
        </w:tc>
      </w:tr>
      <w:tr w:rsidR="00C12FC2" w:rsidRPr="00E226C7" w14:paraId="6931A28F" w14:textId="77777777" w:rsidTr="00C12FC2">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646AA81"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din care</w:t>
            </w:r>
          </w:p>
        </w:tc>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007F1D4"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 </w:t>
            </w:r>
          </w:p>
        </w:tc>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BD5191F"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 </w:t>
            </w:r>
          </w:p>
        </w:tc>
      </w:tr>
      <w:tr w:rsidR="00C12FC2" w:rsidRPr="00E226C7" w14:paraId="73E70C23" w14:textId="77777777" w:rsidTr="00C12FC2">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0364229"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În curs de clarificare</w:t>
            </w:r>
          </w:p>
        </w:tc>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C94DC30"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189</w:t>
            </w:r>
          </w:p>
        </w:tc>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5CFE73D"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74.119.086</w:t>
            </w:r>
          </w:p>
        </w:tc>
      </w:tr>
      <w:tr w:rsidR="00C12FC2" w:rsidRPr="00E226C7" w14:paraId="5A8898A6" w14:textId="77777777" w:rsidTr="00C12FC2">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1C99A06"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Respinse</w:t>
            </w:r>
          </w:p>
        </w:tc>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E267CAC"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2.640</w:t>
            </w:r>
          </w:p>
        </w:tc>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5899793"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468.721.243</w:t>
            </w:r>
          </w:p>
        </w:tc>
      </w:tr>
      <w:tr w:rsidR="00C12FC2" w:rsidRPr="00E226C7" w14:paraId="3803530B" w14:textId="77777777" w:rsidTr="00C12FC2">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55505A0"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Admise</w:t>
            </w:r>
          </w:p>
        </w:tc>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9C5A57C"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16.630</w:t>
            </w:r>
          </w:p>
        </w:tc>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E6A887F"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4.283.339.838</w:t>
            </w:r>
          </w:p>
        </w:tc>
      </w:tr>
      <w:tr w:rsidR="00C12FC2" w:rsidRPr="00E226C7" w14:paraId="7C12D543" w14:textId="77777777" w:rsidTr="00C12FC2">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2959DD7"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Contracte semnate</w:t>
            </w:r>
          </w:p>
        </w:tc>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0D540EE"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3.142</w:t>
            </w:r>
          </w:p>
        </w:tc>
        <w:tc>
          <w:tcPr>
            <w:tcW w:w="166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028E62B"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1.098.745.204</w:t>
            </w:r>
          </w:p>
        </w:tc>
      </w:tr>
      <w:tr w:rsidR="00C12FC2" w:rsidRPr="00E226C7" w14:paraId="6456E905" w14:textId="77777777" w:rsidTr="00C12FC2">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98C5CC7"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Solicitări plătite</w:t>
            </w:r>
          </w:p>
        </w:tc>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8D03ECC"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3.009</w:t>
            </w:r>
          </w:p>
        </w:tc>
        <w:tc>
          <w:tcPr>
            <w:tcW w:w="166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805DF5F" w14:textId="77777777" w:rsidR="00C12FC2" w:rsidRPr="00E226C7" w:rsidRDefault="00C12FC2" w:rsidP="00C5636F">
            <w:pPr>
              <w:pStyle w:val="NormalWeb"/>
              <w:spacing w:before="0" w:beforeAutospacing="0" w:after="0" w:afterAutospacing="0"/>
              <w:jc w:val="center"/>
              <w:rPr>
                <w:rFonts w:ascii="Verdana" w:hAnsi="Verdana"/>
                <w:sz w:val="18"/>
                <w:szCs w:val="18"/>
              </w:rPr>
            </w:pPr>
            <w:r w:rsidRPr="00E226C7">
              <w:rPr>
                <w:rFonts w:ascii="Verdana" w:hAnsi="Verdana"/>
                <w:sz w:val="18"/>
                <w:szCs w:val="18"/>
              </w:rPr>
              <w:t>1.052.895.179</w:t>
            </w:r>
          </w:p>
        </w:tc>
      </w:tr>
    </w:tbl>
    <w:p w14:paraId="753656C8" w14:textId="77777777" w:rsidR="00C12FC2" w:rsidRPr="00E226C7" w:rsidRDefault="00C12FC2" w:rsidP="00C5636F">
      <w:pPr>
        <w:pStyle w:val="Stilsursa"/>
      </w:pPr>
      <w:r w:rsidRPr="00E226C7">
        <w:t>Sursa: MEAT</w:t>
      </w:r>
    </w:p>
    <w:p w14:paraId="193395EB" w14:textId="77777777" w:rsidR="00E42F0D" w:rsidRPr="00641C40" w:rsidRDefault="00E42F0D" w:rsidP="00641C40">
      <w:pPr>
        <w:pStyle w:val="separatorcapitole"/>
        <w:spacing w:before="120" w:after="0"/>
        <w:rPr>
          <w:sz w:val="18"/>
          <w:szCs w:val="18"/>
        </w:rPr>
      </w:pPr>
      <w:r w:rsidRPr="00641C40">
        <w:rPr>
          <w:sz w:val="18"/>
          <w:szCs w:val="18"/>
        </w:rPr>
        <w:sym w:font="Wingdings" w:char="F07B"/>
      </w:r>
    </w:p>
    <w:p w14:paraId="77278EA5" w14:textId="6DD94B17" w:rsidR="00C26D6E" w:rsidRPr="00641C40" w:rsidRDefault="00C26D6E" w:rsidP="00641C40">
      <w:pPr>
        <w:pStyle w:val="RezultatedinOF"/>
        <w:tabs>
          <w:tab w:val="left" w:pos="2268"/>
          <w:tab w:val="left" w:pos="2694"/>
        </w:tabs>
        <w:spacing w:after="0" w:line="240" w:lineRule="auto"/>
        <w:rPr>
          <w:color w:val="3B3838" w:themeColor="background2" w:themeShade="40"/>
          <w:sz w:val="18"/>
          <w:szCs w:val="18"/>
        </w:rPr>
      </w:pPr>
      <w:bookmarkStart w:id="141" w:name="_Toc66701451"/>
      <w:r w:rsidRPr="00641C40">
        <w:rPr>
          <w:color w:val="006600"/>
          <w:sz w:val="18"/>
          <w:szCs w:val="18"/>
        </w:rPr>
        <w:t>APELURI</w:t>
      </w:r>
      <w:r w:rsidR="00F45109" w:rsidRPr="00641C40">
        <w:rPr>
          <w:color w:val="006600"/>
          <w:sz w:val="18"/>
          <w:szCs w:val="18"/>
        </w:rPr>
        <w:t xml:space="preserve"> – </w:t>
      </w:r>
      <w:r w:rsidR="00F45109" w:rsidRPr="00641C40">
        <w:rPr>
          <w:color w:val="3B3838" w:themeColor="background2" w:themeShade="40"/>
          <w:sz w:val="18"/>
          <w:szCs w:val="18"/>
        </w:rPr>
        <w:t>Finanțări</w:t>
      </w:r>
      <w:bookmarkEnd w:id="141"/>
    </w:p>
    <w:p w14:paraId="09559BED" w14:textId="77777777" w:rsidR="00506C72" w:rsidRPr="00C5636F" w:rsidRDefault="00506C72" w:rsidP="00C5636F">
      <w:pPr>
        <w:pStyle w:val="TitluArticolinINFOUE"/>
        <w:rPr>
          <w:lang w:eastAsia="ro-RO"/>
        </w:rPr>
      </w:pPr>
      <w:bookmarkStart w:id="142" w:name="_Toc66701452"/>
      <w:r w:rsidRPr="00C5636F">
        <w:t>APIA a demarat Campania de primire a Cererilor Unice de Plată în anului 2021</w:t>
      </w:r>
      <w:bookmarkEnd w:id="142"/>
    </w:p>
    <w:p w14:paraId="344B8753" w14:textId="77777777" w:rsidR="00506C72" w:rsidRPr="00C5636F" w:rsidRDefault="00506C7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Agenţia de Plăţi şi Intervenţie pentru Agricultură a informat faptul că începând cu data de 01 martie 2021, a demarat Campania de primire a Cererilor Unice de Plată în anului 2021.</w:t>
      </w:r>
    </w:p>
    <w:p w14:paraId="509345C8" w14:textId="77777777" w:rsidR="00506C72" w:rsidRPr="00C5636F" w:rsidRDefault="00506C7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În contextul pandemiei Covid-19, fermierii vor putea să-și înregistreze Cererile unice de plată în anul 2021 fără a se prezenta la Centrele județene/locale APIA şi/sau al Centrul Municipiului Bucureşti, până la data de 15 mai 2021.</w:t>
      </w:r>
    </w:p>
    <w:p w14:paraId="3CE8E033" w14:textId="77777777" w:rsidR="00506C72" w:rsidRPr="00C5636F" w:rsidRDefault="00506C7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Se va completa o singură Cerere Unică de Plată, chiar dacă se utilizează suprafeţe de teren în diferite localităţi sau judeţe.</w:t>
      </w:r>
    </w:p>
    <w:p w14:paraId="4CEDD680" w14:textId="77777777" w:rsidR="00506C72" w:rsidRPr="00C5636F" w:rsidRDefault="00506C7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Fermierii își vor actualiza parcelele agricole, elementele ZIE (zone de interes ecologic) și toate informațiile din cerere, prin accesarea aplicației IPA ONLINE din versiunea internet, conform Manualului de utilizare IPA-Online (accesibil în aplicaţie).</w:t>
      </w:r>
    </w:p>
    <w:p w14:paraId="5B4ABB66" w14:textId="77777777" w:rsidR="00506C72" w:rsidRPr="00C5636F" w:rsidRDefault="00506C7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lastRenderedPageBreak/>
        <w:t>De asemenea, fermierii trebuie să verifice împreună cu primăria pe raza căreia dețin terenul, situația înscrierii în Registrul agricol a terenului și să permită primăriei să transmită la APIA adeverința.</w:t>
      </w:r>
    </w:p>
    <w:p w14:paraId="5D041C28" w14:textId="77777777" w:rsidR="00506C72" w:rsidRPr="00C5636F" w:rsidRDefault="00506C7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Documentele care fac dovada că terenul agricol se află la dispoziţia fermierului trebuie să fie încheiate înaintea depunerii Cererii unice de plată şi să fie valabile la data depunerii Cererii.</w:t>
      </w:r>
    </w:p>
    <w:p w14:paraId="01B91E26" w14:textId="77777777" w:rsidR="00506C72" w:rsidRPr="00C5636F" w:rsidRDefault="00506C7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Astfel, toate documente care dovedesc că terenul utilizat se află la dispoziția fermierului se transmit electronic pe </w:t>
      </w:r>
      <w:hyperlink r:id="rId30" w:history="1">
        <w:r w:rsidRPr="00C5636F">
          <w:rPr>
            <w:rStyle w:val="Hyperlink"/>
          </w:rPr>
          <w:t>adresele de e-mail ale Centrelor APIA</w:t>
        </w:r>
      </w:hyperlink>
      <w:r w:rsidRPr="00C5636F">
        <w:rPr>
          <w:rFonts w:ascii="Verdana" w:hAnsi="Verdana"/>
          <w:color w:val="313131"/>
          <w:sz w:val="18"/>
          <w:szCs w:val="18"/>
        </w:rPr>
        <w:t>.</w:t>
      </w:r>
    </w:p>
    <w:p w14:paraId="35C655B2" w14:textId="77777777" w:rsidR="00506C72" w:rsidRPr="00C5636F" w:rsidRDefault="00506C7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Responsabilitatea privind legalitatea şi valabilitatea documentelor aparţine fermierului și/sau autorităţii care a emis/atestat aceste documente, după caz.</w:t>
      </w:r>
    </w:p>
    <w:p w14:paraId="14D268DB" w14:textId="77777777" w:rsidR="00506C72" w:rsidRPr="00C5636F" w:rsidRDefault="00506C7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În cazul în care fermierii deţin animale în exploataţie, au obligația să se asigure că datele acestora sunt actualizate în Registrul Naţional al Exploataţiilor (medic veterinar concesionar / asociaţie / propriile evidenţe, dacă sunteţi utilizator SNIIA) și să se adreseze Centrului județean/local al APIA şi / sau al Centrul Municipiului Bucureşti în vederea completării declarației sector zootehnic în aplicația dedicată sectorului zootehnic, înainte de accesarea IPA Online.</w:t>
      </w:r>
    </w:p>
    <w:p w14:paraId="670D6635" w14:textId="77777777" w:rsidR="00506C72" w:rsidRPr="00C5636F" w:rsidRDefault="00506C7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Conform comunicatului oficial, funcționarii APIA vor contacta fermierii în vederea închiderii electronice a cererii și pentru programarea acestora în vederea semnării Cererii și declarațiilor atașate acesteia.</w:t>
      </w:r>
    </w:p>
    <w:p w14:paraId="0816F87E" w14:textId="77777777" w:rsidR="00506C72" w:rsidRPr="00C5636F" w:rsidRDefault="00506C72" w:rsidP="00C5636F">
      <w:pPr>
        <w:pStyle w:val="Stilsursa"/>
      </w:pPr>
      <w:r w:rsidRPr="00C5636F">
        <w:t>Sursa: APIA</w:t>
      </w:r>
    </w:p>
    <w:p w14:paraId="1D515F91" w14:textId="7447A933" w:rsidR="00506C72" w:rsidRPr="00C5636F" w:rsidRDefault="00506C72" w:rsidP="00C5636F">
      <w:pPr>
        <w:pStyle w:val="separatorarticole"/>
      </w:pPr>
      <w:r w:rsidRPr="00C5636F">
        <w:t>*</w:t>
      </w:r>
    </w:p>
    <w:p w14:paraId="0BBBF1AC" w14:textId="77777777" w:rsidR="009F2522" w:rsidRPr="00C5636F" w:rsidRDefault="009F2522" w:rsidP="00C5636F">
      <w:pPr>
        <w:pStyle w:val="TitluArticolinINFOUE"/>
        <w:rPr>
          <w:lang w:eastAsia="ro-RO"/>
        </w:rPr>
      </w:pPr>
      <w:bookmarkStart w:id="143" w:name="_Toc66701453"/>
      <w:r w:rsidRPr="00C5636F">
        <w:t>AFCN: Începând cu 1 martie, operatorii culturali își pot înscrie în aplicație proiectele pentru sesiunea II/2021</w:t>
      </w:r>
      <w:bookmarkEnd w:id="143"/>
    </w:p>
    <w:p w14:paraId="443302FD" w14:textId="77777777" w:rsidR="009F2522" w:rsidRPr="00C5636F" w:rsidRDefault="009F252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Administrația Fondului Cultural Național a informat operatorii culturali la sfârșitul săptămânii trecute faptul că începând cu data de ieri, 1 martie 2021, se va deschide aplicația și va fi posibilă demararea înscrierii proiectelor pentru sesiunea II/2021.</w:t>
      </w:r>
    </w:p>
    <w:p w14:paraId="740683E4" w14:textId="77777777" w:rsidR="009F2522" w:rsidRPr="00C5636F" w:rsidRDefault="009F252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Întrunit pe 8 februarie 2021, consiliul AFCN a definit cadrul de desfășurare, stabilind ariile, prioritățile și plafoanele de finanțare pentru fiecare arie. Informațiile fiind disponibile aici:</w:t>
      </w:r>
    </w:p>
    <w:p w14:paraId="38FEB5D1" w14:textId="77777777" w:rsidR="009F2522" w:rsidRPr="00C5636F" w:rsidRDefault="005B0302" w:rsidP="00C5636F">
      <w:pPr>
        <w:numPr>
          <w:ilvl w:val="0"/>
          <w:numId w:val="26"/>
        </w:numPr>
        <w:rPr>
          <w:color w:val="313131"/>
          <w:szCs w:val="18"/>
        </w:rPr>
      </w:pPr>
      <w:hyperlink r:id="rId31" w:tgtFrame="_blank" w:history="1">
        <w:r w:rsidR="009F2522" w:rsidRPr="00C5636F">
          <w:rPr>
            <w:rStyle w:val="Hyperlink"/>
          </w:rPr>
          <w:t>Ghidul Solicitantului</w:t>
        </w:r>
      </w:hyperlink>
      <w:r w:rsidR="009F2522" w:rsidRPr="00C5636F">
        <w:rPr>
          <w:color w:val="313131"/>
          <w:szCs w:val="18"/>
        </w:rPr>
        <w:t> privind instrucţiunile de completare online a formularului de solicitare a finanţărilor nerambursabile pentru proiecte culturale;</w:t>
      </w:r>
    </w:p>
    <w:p w14:paraId="1E91F3A9" w14:textId="77777777" w:rsidR="009F2522" w:rsidRPr="00C5636F" w:rsidRDefault="005B0302" w:rsidP="00C5636F">
      <w:pPr>
        <w:numPr>
          <w:ilvl w:val="0"/>
          <w:numId w:val="26"/>
        </w:numPr>
        <w:rPr>
          <w:color w:val="313131"/>
          <w:szCs w:val="18"/>
        </w:rPr>
      </w:pPr>
      <w:hyperlink r:id="rId32" w:tgtFrame="_blank" w:history="1">
        <w:r w:rsidR="009F2522" w:rsidRPr="00C5636F">
          <w:rPr>
            <w:rStyle w:val="Hyperlink"/>
          </w:rPr>
          <w:t>Priorități proiecte culturale</w:t>
        </w:r>
      </w:hyperlink>
      <w:r w:rsidR="009F2522" w:rsidRPr="00C5636F">
        <w:rPr>
          <w:color w:val="313131"/>
          <w:szCs w:val="18"/>
        </w:rPr>
        <w:t>;</w:t>
      </w:r>
    </w:p>
    <w:p w14:paraId="603D60FA" w14:textId="77777777" w:rsidR="009F2522" w:rsidRPr="00C5636F" w:rsidRDefault="005B0302" w:rsidP="00C5636F">
      <w:pPr>
        <w:numPr>
          <w:ilvl w:val="0"/>
          <w:numId w:val="26"/>
        </w:numPr>
        <w:rPr>
          <w:color w:val="313131"/>
          <w:szCs w:val="18"/>
        </w:rPr>
      </w:pPr>
      <w:hyperlink r:id="rId33" w:tgtFrame="_blank" w:history="1">
        <w:r w:rsidR="009F2522" w:rsidRPr="00C5636F">
          <w:rPr>
            <w:rStyle w:val="Hyperlink"/>
          </w:rPr>
          <w:t>Plafoane de finanțare solicitate</w:t>
        </w:r>
      </w:hyperlink>
      <w:r w:rsidR="009F2522" w:rsidRPr="00C5636F">
        <w:rPr>
          <w:color w:val="313131"/>
          <w:szCs w:val="18"/>
        </w:rPr>
        <w:t>.</w:t>
      </w:r>
    </w:p>
    <w:p w14:paraId="2DBE34B5" w14:textId="77777777" w:rsidR="009F2522" w:rsidRPr="00C5636F" w:rsidRDefault="009F252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Restul documentelor sunt disponibile </w:t>
      </w:r>
      <w:hyperlink r:id="rId34" w:tgtFrame="_blank" w:history="1">
        <w:r w:rsidRPr="00C5636F">
          <w:rPr>
            <w:rStyle w:val="Emphasis"/>
            <w:b/>
            <w:bCs/>
            <w:color w:val="0000FF"/>
            <w:u w:val="single"/>
          </w:rPr>
          <w:t>aici</w:t>
        </w:r>
      </w:hyperlink>
      <w:r w:rsidRPr="00C5636F">
        <w:rPr>
          <w:rFonts w:ascii="Verdana" w:hAnsi="Verdana"/>
          <w:color w:val="313131"/>
          <w:sz w:val="18"/>
          <w:szCs w:val="18"/>
        </w:rPr>
        <w:t>.</w:t>
      </w:r>
    </w:p>
    <w:p w14:paraId="74F8CE14" w14:textId="77777777" w:rsidR="009F2522" w:rsidRPr="00C5636F" w:rsidRDefault="009F252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Conform AFCN, </w:t>
      </w:r>
      <w:r w:rsidRPr="00C5636F">
        <w:rPr>
          <w:rStyle w:val="Strong"/>
          <w:color w:val="313131"/>
        </w:rPr>
        <w:t>sesiunea de finanțare nu va începe decât după ce va fi promulgată legea bugetului</w:t>
      </w:r>
      <w:r w:rsidRPr="00C5636F">
        <w:rPr>
          <w:rFonts w:ascii="Verdana" w:hAnsi="Verdana"/>
          <w:color w:val="313131"/>
          <w:sz w:val="18"/>
          <w:szCs w:val="18"/>
        </w:rPr>
        <w:t>, deoarece doar atunci va putea fi anunțat bugetul alocat și calendarul de derulare al sesiunii: „</w:t>
      </w:r>
      <w:r w:rsidRPr="00C5636F">
        <w:rPr>
          <w:rStyle w:val="Emphasis"/>
          <w:color w:val="313131"/>
        </w:rPr>
        <w:t>Împreună cu colegii din Consiliu am revizuit prioritățile și ariile de finanțare și am făcut o schită de buget pentru ca echipa AFCN să poată anunța informațiile necesare deîndată ce se confirmă disponibilitățile bugetare. Consiliul a decis introducerea în această sesiune a programelor multianuale, care au lipsit în sesiunea anterioară și care se vor putea desfășura pe 24 de luni</w:t>
      </w:r>
      <w:r w:rsidRPr="00C5636F">
        <w:rPr>
          <w:rFonts w:ascii="Verdana" w:hAnsi="Verdana"/>
          <w:color w:val="313131"/>
          <w:sz w:val="18"/>
          <w:szCs w:val="18"/>
        </w:rPr>
        <w:t>” a precizat Horea Avram, președintele consiliului.</w:t>
      </w:r>
    </w:p>
    <w:p w14:paraId="0806DCAA" w14:textId="77777777" w:rsidR="009F2522" w:rsidRPr="00C5636F" w:rsidRDefault="009F252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w:t>
      </w:r>
      <w:r w:rsidRPr="00C5636F">
        <w:rPr>
          <w:rStyle w:val="Emphasis"/>
          <w:color w:val="313131"/>
        </w:rPr>
        <w:t>Ca răspuns la propunerile formulate de operatorii culturali, de evaluatori și de membrii Consiliului, Ministrul Culturii a emis ordinul nr. 3461 din 10 decembrie 2020 pentru modificarea Normelor metodologice privind organizarea şi funcționarea comisiilor, procedura de selecție a programelor, proiectelor şi acțiunilor culturale, în vederea acordării de finanțări nerambursabile din Fondul Cultural Național, precum şi de soluționare a contestațiilor, aprobate prin Ordinul ministrului culturii şi patrimoniului național nr. 2.231/2011. Acest ordin introduce o serie de modificări în procedura de selecție a proiectelor, printre care aș dori să menționez reducerea la 10 puncte a diferenței acceptate între punctajele acordate de cei trei evaluatori</w:t>
      </w:r>
      <w:r w:rsidRPr="00C5636F">
        <w:rPr>
          <w:rFonts w:ascii="Verdana" w:hAnsi="Verdana"/>
          <w:color w:val="313131"/>
          <w:sz w:val="18"/>
          <w:szCs w:val="18"/>
        </w:rPr>
        <w:t>” a mai adăugat Horea Avram.</w:t>
      </w:r>
    </w:p>
    <w:p w14:paraId="0A4C21EE" w14:textId="77777777" w:rsidR="009F2522" w:rsidRPr="00C5636F" w:rsidRDefault="005B0302" w:rsidP="00C5636F">
      <w:pPr>
        <w:pStyle w:val="NormalWeb"/>
        <w:spacing w:before="120" w:beforeAutospacing="0" w:after="0" w:afterAutospacing="0"/>
        <w:rPr>
          <w:rFonts w:ascii="Verdana" w:hAnsi="Verdana"/>
          <w:color w:val="313131"/>
          <w:sz w:val="18"/>
          <w:szCs w:val="18"/>
        </w:rPr>
      </w:pPr>
      <w:hyperlink r:id="rId35" w:tgtFrame="_blank" w:history="1">
        <w:r w:rsidR="009F2522" w:rsidRPr="00C5636F">
          <w:rPr>
            <w:rStyle w:val="Emphasis"/>
            <w:b/>
            <w:bCs/>
            <w:color w:val="0000FF"/>
            <w:u w:val="single"/>
          </w:rPr>
          <w:t>Consultă</w:t>
        </w:r>
      </w:hyperlink>
      <w:r w:rsidR="009F2522" w:rsidRPr="00C5636F">
        <w:rPr>
          <w:rFonts w:ascii="Verdana" w:hAnsi="Verdana"/>
          <w:color w:val="313131"/>
          <w:sz w:val="18"/>
          <w:szCs w:val="18"/>
        </w:rPr>
        <w:t> versiunea actualizată a normelor metodologice</w:t>
      </w:r>
    </w:p>
    <w:p w14:paraId="25BE5578" w14:textId="77777777" w:rsidR="009F2522" w:rsidRPr="00C5636F" w:rsidRDefault="009F252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Întrucât AFCN nu aplică în procedura de finanțare o schemă de minimis sau de ajutor de stat nu sunt eligibile pentru finanțarea nerambursabilă din Fondul Cultural Național proiectele cofinanțate din alte fonduri publice care aplică scheme de minimis/de ajutor de stat.</w:t>
      </w:r>
    </w:p>
    <w:p w14:paraId="11E1A44E" w14:textId="77777777" w:rsidR="009F2522" w:rsidRPr="00C5636F" w:rsidRDefault="009F252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Ofertele culturale vor putea fi completate în formularul online începând cu 1 martie ora 14:00.</w:t>
      </w:r>
    </w:p>
    <w:p w14:paraId="1868F14C" w14:textId="77777777" w:rsidR="009F2522" w:rsidRPr="00C5636F" w:rsidRDefault="009F2522" w:rsidP="00C5636F">
      <w:pPr>
        <w:pStyle w:val="NormalWeb"/>
        <w:spacing w:before="120" w:beforeAutospacing="0" w:after="0" w:afterAutospacing="0"/>
        <w:rPr>
          <w:rFonts w:ascii="Verdana" w:hAnsi="Verdana"/>
          <w:color w:val="313131"/>
          <w:sz w:val="18"/>
          <w:szCs w:val="18"/>
        </w:rPr>
      </w:pPr>
      <w:r w:rsidRPr="00C5636F">
        <w:rPr>
          <w:rStyle w:val="Strong"/>
          <w:color w:val="313131"/>
        </w:rPr>
        <w:lastRenderedPageBreak/>
        <w:t>Termenul limită pentru înscrierea proiectelor și programelor culturale va fi comunicat odată cu anunțarea bugetului și a calendarului de finanțare.</w:t>
      </w:r>
    </w:p>
    <w:p w14:paraId="0CFDA37D" w14:textId="77777777" w:rsidR="009F2522" w:rsidRPr="00C5636F" w:rsidRDefault="009F2522" w:rsidP="00C5636F">
      <w:pPr>
        <w:pStyle w:val="Stilsursa"/>
      </w:pPr>
      <w:r w:rsidRPr="00C5636F">
        <w:t>Sursa: AFCN</w:t>
      </w:r>
    </w:p>
    <w:p w14:paraId="49A3E020" w14:textId="7975B2B2" w:rsidR="009F2522" w:rsidRPr="00C5636F" w:rsidRDefault="009F2522" w:rsidP="00C5636F">
      <w:pPr>
        <w:pStyle w:val="separatorarticole"/>
      </w:pPr>
      <w:r w:rsidRPr="00C5636F">
        <w:t>*</w:t>
      </w:r>
    </w:p>
    <w:p w14:paraId="566A1ABC" w14:textId="77777777" w:rsidR="00C12FC2" w:rsidRPr="00C5636F" w:rsidRDefault="00C12FC2" w:rsidP="00C5636F">
      <w:pPr>
        <w:pStyle w:val="TitluArticolinINFOUE"/>
        <w:rPr>
          <w:lang w:eastAsia="ro-RO"/>
        </w:rPr>
      </w:pPr>
      <w:bookmarkStart w:id="144" w:name="_Toc66701454"/>
      <w:r w:rsidRPr="00C5636F">
        <w:t>Granturi norvegiene destinate reducerii contaminării cu substanțe periculoase în depozite municipale temporare</w:t>
      </w:r>
      <w:bookmarkEnd w:id="144"/>
    </w:p>
    <w:p w14:paraId="3F908254" w14:textId="77777777" w:rsidR="00C12FC2" w:rsidRPr="00C5636F" w:rsidRDefault="00C12FC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În cursul zilei de ieri, 01 martie 2021, Ministerul Mediului, Apelor și Pădurilor a lansat apelul pentru propuneri de proiecte „</w:t>
      </w:r>
      <w:r w:rsidRPr="00C5636F">
        <w:rPr>
          <w:rStyle w:val="Emphasis"/>
          <w:b/>
          <w:bCs/>
          <w:color w:val="313131"/>
        </w:rPr>
        <w:t>Măsuri de reducere a contaminării cu substanțe periculoase în depozite municipale temporare</w:t>
      </w:r>
      <w:r w:rsidRPr="00C5636F">
        <w:rPr>
          <w:rFonts w:ascii="Verdana" w:hAnsi="Verdana"/>
          <w:color w:val="313131"/>
          <w:sz w:val="18"/>
          <w:szCs w:val="18"/>
        </w:rPr>
        <w:t>”, finanțat în cadrul Mecanismul Financiar al Spațiului Economic European 2014-2021.</w:t>
      </w:r>
    </w:p>
    <w:p w14:paraId="25E496CD" w14:textId="77777777" w:rsidR="00C12FC2" w:rsidRPr="00C5636F" w:rsidRDefault="00C12FC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Prin apel, Programul RO-Mediu își propune creșterea capacității de a gestiona/reduce/elimina riscurile generate de substanțele periculoase și deșeurile municipale.</w:t>
      </w:r>
    </w:p>
    <w:p w14:paraId="4D79F87C" w14:textId="77777777" w:rsidR="00C12FC2" w:rsidRPr="00C5636F" w:rsidRDefault="00C12FC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Solicitanții eligibili sunt autorități locale sau regionale (municipale/județene), iar partenerii de proiect pot fi:</w:t>
      </w:r>
    </w:p>
    <w:p w14:paraId="5B3E87DC" w14:textId="77777777" w:rsidR="00C12FC2" w:rsidRPr="00C5636F" w:rsidRDefault="00C12FC2" w:rsidP="00C5636F">
      <w:pPr>
        <w:numPr>
          <w:ilvl w:val="0"/>
          <w:numId w:val="23"/>
        </w:numPr>
        <w:rPr>
          <w:color w:val="313131"/>
          <w:szCs w:val="18"/>
        </w:rPr>
      </w:pPr>
      <w:r w:rsidRPr="00C5636F">
        <w:rPr>
          <w:color w:val="313131"/>
          <w:szCs w:val="18"/>
        </w:rPr>
        <w:t>Din România:</w:t>
      </w:r>
    </w:p>
    <w:p w14:paraId="08EEE276" w14:textId="77777777" w:rsidR="00C12FC2" w:rsidRPr="00C5636F" w:rsidRDefault="00C12FC2" w:rsidP="00C5636F">
      <w:pPr>
        <w:numPr>
          <w:ilvl w:val="1"/>
          <w:numId w:val="23"/>
        </w:numPr>
        <w:rPr>
          <w:color w:val="313131"/>
          <w:szCs w:val="18"/>
        </w:rPr>
      </w:pPr>
      <w:r w:rsidRPr="00C5636F">
        <w:rPr>
          <w:color w:val="313131"/>
          <w:szCs w:val="18"/>
        </w:rPr>
        <w:t>ONG-uri;</w:t>
      </w:r>
    </w:p>
    <w:p w14:paraId="4F726CAF" w14:textId="77777777" w:rsidR="00C12FC2" w:rsidRPr="00C5636F" w:rsidRDefault="00C12FC2" w:rsidP="00C5636F">
      <w:pPr>
        <w:numPr>
          <w:ilvl w:val="1"/>
          <w:numId w:val="23"/>
        </w:numPr>
        <w:rPr>
          <w:color w:val="313131"/>
          <w:szCs w:val="18"/>
        </w:rPr>
      </w:pPr>
      <w:r w:rsidRPr="00C5636F">
        <w:rPr>
          <w:color w:val="313131"/>
          <w:szCs w:val="18"/>
        </w:rPr>
        <w:t>Societăți comerciale;</w:t>
      </w:r>
    </w:p>
    <w:p w14:paraId="73C048AB" w14:textId="77777777" w:rsidR="00C12FC2" w:rsidRPr="00C5636F" w:rsidRDefault="00C12FC2" w:rsidP="00C5636F">
      <w:pPr>
        <w:numPr>
          <w:ilvl w:val="1"/>
          <w:numId w:val="23"/>
        </w:numPr>
        <w:rPr>
          <w:color w:val="313131"/>
          <w:szCs w:val="18"/>
        </w:rPr>
      </w:pPr>
      <w:r w:rsidRPr="00C5636F">
        <w:rPr>
          <w:color w:val="313131"/>
          <w:szCs w:val="18"/>
        </w:rPr>
        <w:t>Instituții publice;</w:t>
      </w:r>
    </w:p>
    <w:p w14:paraId="32B0B2D2" w14:textId="77777777" w:rsidR="00C12FC2" w:rsidRPr="00C5636F" w:rsidRDefault="00C12FC2" w:rsidP="00C5636F">
      <w:pPr>
        <w:numPr>
          <w:ilvl w:val="1"/>
          <w:numId w:val="23"/>
        </w:numPr>
        <w:rPr>
          <w:color w:val="313131"/>
          <w:szCs w:val="18"/>
        </w:rPr>
      </w:pPr>
      <w:r w:rsidRPr="00C5636F">
        <w:rPr>
          <w:color w:val="313131"/>
          <w:szCs w:val="18"/>
        </w:rPr>
        <w:t>Organizațiile publice de cercetare;</w:t>
      </w:r>
    </w:p>
    <w:p w14:paraId="3FC8EEF1" w14:textId="77777777" w:rsidR="00C12FC2" w:rsidRPr="00C5636F" w:rsidRDefault="00C12FC2" w:rsidP="00C5636F">
      <w:pPr>
        <w:numPr>
          <w:ilvl w:val="1"/>
          <w:numId w:val="23"/>
        </w:numPr>
        <w:rPr>
          <w:color w:val="313131"/>
          <w:szCs w:val="18"/>
        </w:rPr>
      </w:pPr>
      <w:r w:rsidRPr="00C5636F">
        <w:rPr>
          <w:color w:val="313131"/>
          <w:szCs w:val="18"/>
        </w:rPr>
        <w:t>Instituții de învățământ superior;</w:t>
      </w:r>
    </w:p>
    <w:p w14:paraId="1A83666D" w14:textId="77777777" w:rsidR="00C12FC2" w:rsidRPr="00C5636F" w:rsidRDefault="00C12FC2" w:rsidP="00C5636F">
      <w:pPr>
        <w:numPr>
          <w:ilvl w:val="0"/>
          <w:numId w:val="23"/>
        </w:numPr>
        <w:rPr>
          <w:color w:val="313131"/>
          <w:szCs w:val="18"/>
        </w:rPr>
      </w:pPr>
      <w:r w:rsidRPr="00C5636F">
        <w:rPr>
          <w:color w:val="313131"/>
          <w:szCs w:val="18"/>
        </w:rPr>
        <w:t>Din Statele Donatoare:</w:t>
      </w:r>
    </w:p>
    <w:p w14:paraId="3DFD1307" w14:textId="77777777" w:rsidR="00C12FC2" w:rsidRPr="00C5636F" w:rsidRDefault="00C12FC2" w:rsidP="00C5636F">
      <w:pPr>
        <w:numPr>
          <w:ilvl w:val="1"/>
          <w:numId w:val="23"/>
        </w:numPr>
        <w:rPr>
          <w:color w:val="313131"/>
          <w:szCs w:val="18"/>
        </w:rPr>
      </w:pPr>
      <w:r w:rsidRPr="00C5636F">
        <w:rPr>
          <w:color w:val="313131"/>
          <w:szCs w:val="18"/>
        </w:rPr>
        <w:t>orice entitate publică sau privată, comercială sau necomercială, cu personalitate juridică, înființată în unul dintre Statele Donatoare.</w:t>
      </w:r>
    </w:p>
    <w:p w14:paraId="30CFCC8F" w14:textId="77777777" w:rsidR="00C12FC2" w:rsidRPr="00C5636F" w:rsidRDefault="00C12FC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În cadrul acestui apel se acordă o finanțare între 1.300.000 și 2.500.000 euro.</w:t>
      </w:r>
    </w:p>
    <w:p w14:paraId="2EE75BB3" w14:textId="77777777" w:rsidR="00C12FC2" w:rsidRPr="00C5636F" w:rsidRDefault="00C12FC2" w:rsidP="00C5636F">
      <w:pPr>
        <w:pStyle w:val="NormalWeb"/>
        <w:spacing w:before="120" w:beforeAutospacing="0" w:after="0" w:afterAutospacing="0"/>
        <w:rPr>
          <w:rFonts w:ascii="Verdana" w:hAnsi="Verdana"/>
          <w:color w:val="313131"/>
          <w:sz w:val="18"/>
          <w:szCs w:val="18"/>
        </w:rPr>
      </w:pPr>
      <w:r w:rsidRPr="00C5636F">
        <w:rPr>
          <w:rFonts w:ascii="Verdana" w:hAnsi="Verdana"/>
          <w:color w:val="313131"/>
          <w:sz w:val="18"/>
          <w:szCs w:val="18"/>
        </w:rPr>
        <w:t>Pentru mai multe detalii puteți consulta rubrica noastră de </w:t>
      </w:r>
      <w:hyperlink r:id="rId36" w:tgtFrame="_blank" w:history="1">
        <w:r w:rsidRPr="00C5636F">
          <w:rPr>
            <w:rStyle w:val="Emphasis"/>
            <w:b/>
            <w:bCs/>
            <w:color w:val="0000FF"/>
            <w:u w:val="single"/>
          </w:rPr>
          <w:t>alte finanțări</w:t>
        </w:r>
      </w:hyperlink>
      <w:r w:rsidRPr="00C5636F">
        <w:rPr>
          <w:rStyle w:val="Strong"/>
          <w:color w:val="313131"/>
        </w:rPr>
        <w:t>.</w:t>
      </w:r>
    </w:p>
    <w:p w14:paraId="59F428B8" w14:textId="77777777" w:rsidR="00C12FC2" w:rsidRPr="00C5636F" w:rsidRDefault="00C12FC2" w:rsidP="00C5636F">
      <w:pPr>
        <w:pStyle w:val="Stilsursa"/>
      </w:pPr>
      <w:r w:rsidRPr="00C5636F">
        <w:t>Sursa: MMAP</w:t>
      </w:r>
    </w:p>
    <w:p w14:paraId="759CE876" w14:textId="77777777" w:rsidR="00083B64" w:rsidRPr="00641C40" w:rsidRDefault="0083464C" w:rsidP="00641C40">
      <w:pPr>
        <w:jc w:val="center"/>
        <w:rPr>
          <w:color w:val="9999FF"/>
          <w:spacing w:val="40"/>
          <w:szCs w:val="18"/>
        </w:rPr>
      </w:pPr>
      <w:r w:rsidRPr="00641C40">
        <w:rPr>
          <w:color w:val="9999FF"/>
          <w:spacing w:val="40"/>
          <w:szCs w:val="18"/>
        </w:rPr>
        <w:sym w:font="Wingdings" w:char="F07B"/>
      </w:r>
      <w:r w:rsidRPr="00641C40">
        <w:rPr>
          <w:color w:val="9999FF"/>
          <w:spacing w:val="40"/>
          <w:szCs w:val="18"/>
        </w:rPr>
        <w:sym w:font="Wingdings" w:char="F07B"/>
      </w:r>
      <w:r w:rsidRPr="00641C40">
        <w:rPr>
          <w:color w:val="9999FF"/>
          <w:spacing w:val="40"/>
          <w:szCs w:val="18"/>
        </w:rPr>
        <w:sym w:font="Wingdings" w:char="F07B"/>
      </w:r>
    </w:p>
    <w:p w14:paraId="4ABD5E75" w14:textId="2282E4E8" w:rsidR="0020513E" w:rsidRPr="00641C40" w:rsidRDefault="0083464C" w:rsidP="00641C40">
      <w:pPr>
        <w:pStyle w:val="RezultatedinOF"/>
        <w:spacing w:after="0" w:line="240" w:lineRule="auto"/>
        <w:rPr>
          <w:color w:val="FF0000"/>
          <w:sz w:val="18"/>
          <w:szCs w:val="18"/>
        </w:rPr>
      </w:pPr>
      <w:bookmarkStart w:id="145" w:name="_Toc66701455"/>
      <w:r w:rsidRPr="00641C40">
        <w:rPr>
          <w:color w:val="FF0000"/>
          <w:sz w:val="18"/>
          <w:szCs w:val="18"/>
        </w:rPr>
        <w:t>Din</w:t>
      </w:r>
      <w:r w:rsidR="00961057" w:rsidRPr="00641C40">
        <w:rPr>
          <w:color w:val="FF0000"/>
          <w:sz w:val="18"/>
          <w:szCs w:val="18"/>
        </w:rPr>
        <w:t xml:space="preserve"> </w:t>
      </w:r>
      <w:r w:rsidRPr="00641C40">
        <w:rPr>
          <w:color w:val="FF0000"/>
          <w:sz w:val="18"/>
          <w:szCs w:val="18"/>
        </w:rPr>
        <w:t>actualitatea</w:t>
      </w:r>
      <w:r w:rsidR="00961057" w:rsidRPr="00641C40">
        <w:rPr>
          <w:color w:val="FF0000"/>
          <w:sz w:val="18"/>
          <w:szCs w:val="18"/>
        </w:rPr>
        <w:t xml:space="preserve"> </w:t>
      </w:r>
      <w:r w:rsidRPr="00641C40">
        <w:rPr>
          <w:color w:val="FF0000"/>
          <w:sz w:val="18"/>
          <w:szCs w:val="18"/>
        </w:rPr>
        <w:t>europeană</w:t>
      </w:r>
      <w:bookmarkEnd w:id="1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6726"/>
      </w:tblGrid>
      <w:tr w:rsidR="007D4370" w:rsidRPr="00641C40" w14:paraId="1245C2F7" w14:textId="77777777" w:rsidTr="00A05B18">
        <w:tc>
          <w:tcPr>
            <w:tcW w:w="2767" w:type="dxa"/>
          </w:tcPr>
          <w:p w14:paraId="718D010A" w14:textId="46E513E9" w:rsidR="007D4370" w:rsidRPr="00641C40" w:rsidRDefault="00E74DBB" w:rsidP="00641C40">
            <w:pPr>
              <w:rPr>
                <w:szCs w:val="18"/>
              </w:rPr>
            </w:pPr>
            <w:r w:rsidRPr="00641C40">
              <w:rPr>
                <w:noProof/>
                <w:color w:val="000000"/>
                <w:sz w:val="19"/>
                <w:szCs w:val="19"/>
                <w:lang w:eastAsia="ro-RO"/>
              </w:rPr>
              <w:drawing>
                <wp:inline distT="0" distB="0" distL="0" distR="0" wp14:anchorId="5D39BD64" wp14:editId="0B2386D0">
                  <wp:extent cx="1620000" cy="949233"/>
                  <wp:effectExtent l="0" t="0" r="0" b="3810"/>
                  <wp:docPr id="20" name="Picture 20" descr="transparenta_salari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a_salarial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45B3FFFB" w14:textId="77777777" w:rsidR="00E74DBB" w:rsidRPr="00641C40" w:rsidRDefault="005B0302" w:rsidP="00641C40">
            <w:pPr>
              <w:rPr>
                <w:color w:val="000000"/>
                <w:szCs w:val="18"/>
              </w:rPr>
            </w:pPr>
            <w:hyperlink r:id="rId38" w:history="1">
              <w:r w:rsidR="00E74DBB" w:rsidRPr="00641C40">
                <w:rPr>
                  <w:rStyle w:val="Hyperlink"/>
                  <w:color w:val="0065A2"/>
                </w:rPr>
                <w:t>Transparența salarială: Comisia propune măsuri pentru a asigura salarii egale pentru o muncă egală</w:t>
              </w:r>
            </w:hyperlink>
          </w:p>
          <w:p w14:paraId="496DBF03" w14:textId="57BA5453" w:rsidR="007D4370" w:rsidRPr="00641C40" w:rsidRDefault="00E74DBB" w:rsidP="00641C40">
            <w:pPr>
              <w:pStyle w:val="NormalWeb"/>
              <w:spacing w:before="120" w:beforeAutospacing="0" w:after="0" w:afterAutospacing="0"/>
              <w:jc w:val="both"/>
              <w:rPr>
                <w:rFonts w:ascii="Verdana" w:hAnsi="Verdana"/>
                <w:color w:val="000000"/>
                <w:sz w:val="18"/>
                <w:szCs w:val="18"/>
              </w:rPr>
            </w:pPr>
            <w:r w:rsidRPr="00641C40">
              <w:rPr>
                <w:rFonts w:ascii="Verdana" w:hAnsi="Verdana" w:cs="Calibri"/>
                <w:color w:val="000000"/>
                <w:sz w:val="18"/>
                <w:szCs w:val="18"/>
              </w:rPr>
              <w:t>Comisia Europeană a prezentat astăzi, 4 martie, o </w:t>
            </w:r>
            <w:hyperlink r:id="rId39" w:history="1">
              <w:r w:rsidRPr="00641C40">
                <w:rPr>
                  <w:rStyle w:val="Hyperlink"/>
                  <w:rFonts w:cs="Calibri"/>
                  <w:color w:val="004494"/>
                </w:rPr>
                <w:t>propunere</w:t>
              </w:r>
            </w:hyperlink>
            <w:r w:rsidRPr="00641C40">
              <w:rPr>
                <w:rFonts w:ascii="Verdana" w:hAnsi="Verdana" w:cs="Calibri"/>
                <w:color w:val="000000"/>
                <w:sz w:val="18"/>
                <w:szCs w:val="18"/>
              </w:rPr>
              <w:t> privind transparența salarială menită să asigure faptul că femeile și bărbații din UE primesc salarii egale pentru o muncă egală. Propunerea, care este o </w:t>
            </w:r>
            <w:hyperlink r:id="rId40" w:history="1">
              <w:r w:rsidRPr="00641C40">
                <w:rPr>
                  <w:rStyle w:val="Hyperlink"/>
                  <w:rFonts w:cs="Calibri"/>
                  <w:color w:val="004494"/>
                </w:rPr>
                <w:t>prioritate politică</w:t>
              </w:r>
            </w:hyperlink>
            <w:r w:rsidRPr="00641C40">
              <w:rPr>
                <w:rFonts w:ascii="Verdana" w:hAnsi="Verdana" w:cs="Calibri"/>
                <w:color w:val="000000"/>
                <w:sz w:val="18"/>
                <w:szCs w:val="18"/>
              </w:rPr>
              <w:t> a președintei </w:t>
            </w:r>
            <w:r w:rsidRPr="00641C40">
              <w:rPr>
                <w:rStyle w:val="Strong"/>
                <w:rFonts w:cs="Calibri"/>
                <w:color w:val="000000"/>
              </w:rPr>
              <w:t>von der Leyen</w:t>
            </w:r>
            <w:r w:rsidRPr="00641C40">
              <w:rPr>
                <w:rFonts w:ascii="Verdana" w:hAnsi="Verdana" w:cs="Calibri"/>
                <w:color w:val="000000"/>
                <w:sz w:val="18"/>
                <w:szCs w:val="18"/>
              </w:rPr>
              <w:t>, stabilește măsuri de asigurare a transparenței salariale, cum ar fi informarea persoanelor aflate în căutarea unui loc de muncă referitor la salariul pe care urmează să îl primească, dreptul de a cunoaște nivelurile de remunerare a lucrătorilor care prestează aceeași muncă, precum și obligații de raportare a diferenței de remunerare dintre femei și bărbați pentru întreprinderile mari. De asemenea, propunerea facilitează accesul la justiție și consolidează mijloacele prin care lucrătorii își pot revendica drepturile. Angajatorilor nu li se va permite să le solicite persoanelor aflate în căutarea unui loc de muncă istoricul salarial și, la cererea angajaților, vor trebui să furnizeze date anonimizate referitoare la remunerații. Angajații vor avea, de asemenea, dreptul la despăgubiri pentru discriminarea salarială.</w:t>
            </w:r>
          </w:p>
        </w:tc>
      </w:tr>
      <w:tr w:rsidR="007D4370" w:rsidRPr="00641C40" w14:paraId="11DD2EC1" w14:textId="77777777" w:rsidTr="00A05B18">
        <w:tc>
          <w:tcPr>
            <w:tcW w:w="2767" w:type="dxa"/>
          </w:tcPr>
          <w:p w14:paraId="19552E49" w14:textId="5A39D978" w:rsidR="007D4370" w:rsidRPr="00641C40" w:rsidRDefault="00E74DBB" w:rsidP="00641C40">
            <w:pPr>
              <w:rPr>
                <w:szCs w:val="18"/>
              </w:rPr>
            </w:pPr>
            <w:r w:rsidRPr="00641C40">
              <w:rPr>
                <w:noProof/>
                <w:color w:val="000000"/>
                <w:sz w:val="19"/>
                <w:szCs w:val="19"/>
                <w:lang w:eastAsia="ro-RO"/>
              </w:rPr>
              <w:lastRenderedPageBreak/>
              <w:drawing>
                <wp:inline distT="0" distB="0" distL="0" distR="0" wp14:anchorId="4186946C" wp14:editId="62F8C44E">
                  <wp:extent cx="1620000" cy="949233"/>
                  <wp:effectExtent l="0" t="0" r="0" b="3810"/>
                  <wp:docPr id="18" name="Picture 18" descr="pilon_drepturi_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lon_drepturi_social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509A9911" w14:textId="77777777" w:rsidR="00E74DBB" w:rsidRPr="00641C40" w:rsidRDefault="005B0302" w:rsidP="00641C40">
            <w:pPr>
              <w:rPr>
                <w:color w:val="000000"/>
                <w:szCs w:val="18"/>
              </w:rPr>
            </w:pPr>
            <w:hyperlink r:id="rId42" w:history="1">
              <w:r w:rsidR="00E74DBB" w:rsidRPr="00641C40">
                <w:rPr>
                  <w:rStyle w:val="Hyperlink"/>
                  <w:color w:val="0065A2"/>
                </w:rPr>
                <w:t>Politica de coeziune a UE: peste 77 de milioane de euro pentru un sistem mai eficient și mai durabil de gestionare a deșeurilor în România</w:t>
              </w:r>
            </w:hyperlink>
          </w:p>
          <w:p w14:paraId="73DD74F7" w14:textId="4AE1887B" w:rsidR="007D4370" w:rsidRPr="00641C40" w:rsidRDefault="00E74DBB" w:rsidP="00641C40">
            <w:pPr>
              <w:pStyle w:val="NormalWeb"/>
              <w:spacing w:before="120" w:beforeAutospacing="0" w:after="0" w:afterAutospacing="0"/>
              <w:jc w:val="both"/>
              <w:rPr>
                <w:rFonts w:ascii="Verdana" w:hAnsi="Verdana"/>
                <w:color w:val="000000"/>
                <w:sz w:val="18"/>
                <w:szCs w:val="18"/>
              </w:rPr>
            </w:pPr>
            <w:r w:rsidRPr="00641C40">
              <w:rPr>
                <w:rFonts w:ascii="Verdana" w:hAnsi="Verdana" w:cs="Calibri"/>
                <w:color w:val="000000"/>
                <w:sz w:val="18"/>
                <w:szCs w:val="18"/>
              </w:rPr>
              <w:t>Astăzi, 4 martie, Comisia Europeană a aprobat o investiție de peste 77 de milioane de euro din </w:t>
            </w:r>
            <w:hyperlink r:id="rId43" w:history="1">
              <w:r w:rsidRPr="00641C40">
                <w:rPr>
                  <w:rStyle w:val="Hyperlink"/>
                  <w:rFonts w:cs="Calibri"/>
                  <w:color w:val="0563C1"/>
                </w:rPr>
                <w:t>Fondul de coeziune</w:t>
              </w:r>
            </w:hyperlink>
            <w:hyperlink r:id="rId44" w:history="1">
              <w:r w:rsidRPr="00641C4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641C40">
                <w:rPr>
                  <w:rStyle w:val="Hyperlink"/>
                  <w:rFonts w:cs="Calibri"/>
                  <w:color w:val="AAAAAA"/>
                  <w:bdr w:val="single" w:sz="6" w:space="2" w:color="AAAAAA" w:frame="1"/>
                  <w:shd w:val="clear" w:color="auto" w:fill="FFFFFF"/>
                </w:rPr>
                <w:t>EN</w:t>
              </w:r>
              <w:r w:rsidRPr="00641C40">
                <w:rPr>
                  <w:rStyle w:val="Hyperlink"/>
                  <w:rFonts w:cs="Calibri"/>
                  <w:b/>
                  <w:bCs/>
                  <w:color w:val="CCCCCC"/>
                  <w:bdr w:val="single" w:sz="6" w:space="2" w:color="AAAAAA" w:frame="1"/>
                  <w:shd w:val="clear" w:color="auto" w:fill="FFFFFF"/>
                </w:rPr>
                <w:t>•••</w:t>
              </w:r>
            </w:hyperlink>
            <w:r w:rsidRPr="00641C40">
              <w:rPr>
                <w:rFonts w:ascii="Verdana" w:hAnsi="Verdana" w:cs="Calibri"/>
                <w:color w:val="000000"/>
                <w:sz w:val="18"/>
                <w:szCs w:val="18"/>
              </w:rPr>
              <w:t> pentru îmbunătățirea sistemului de colectare, tratare și reciclare a deșeurilor în județul Galați. Investiția va oferi un serviciu mai integrat, mai eficient și mai durabil de gestionare a deșeurilor, îmbunătățind calitatea mediului în beneficiul a peste 500 000 de locuitori.</w:t>
            </w:r>
          </w:p>
        </w:tc>
      </w:tr>
      <w:tr w:rsidR="007D4370" w:rsidRPr="00641C40" w14:paraId="1D5C11A7" w14:textId="77777777" w:rsidTr="00A05B18">
        <w:tc>
          <w:tcPr>
            <w:tcW w:w="2767" w:type="dxa"/>
          </w:tcPr>
          <w:p w14:paraId="6D5761E0" w14:textId="76436C98" w:rsidR="007D4370" w:rsidRPr="00641C40" w:rsidRDefault="00E74DBB" w:rsidP="00641C40">
            <w:pPr>
              <w:rPr>
                <w:szCs w:val="18"/>
              </w:rPr>
            </w:pPr>
            <w:r w:rsidRPr="00641C40">
              <w:rPr>
                <w:noProof/>
                <w:color w:val="000000"/>
                <w:sz w:val="19"/>
                <w:szCs w:val="19"/>
                <w:lang w:eastAsia="ro-RO"/>
              </w:rPr>
              <w:drawing>
                <wp:inline distT="0" distB="0" distL="0" distR="0" wp14:anchorId="13AA0D2A" wp14:editId="7DC7C72A">
                  <wp:extent cx="1620000" cy="949233"/>
                  <wp:effectExtent l="0" t="0" r="0" b="3810"/>
                  <wp:docPr id="19" name="Picture 19" descr="waste_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te_managemen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145A14E0" w14:textId="77777777" w:rsidR="00E74DBB" w:rsidRPr="00641C40" w:rsidRDefault="005B0302" w:rsidP="00641C40">
            <w:pPr>
              <w:rPr>
                <w:color w:val="000000"/>
                <w:szCs w:val="18"/>
              </w:rPr>
            </w:pPr>
            <w:hyperlink r:id="rId46" w:history="1">
              <w:r w:rsidR="00E74DBB" w:rsidRPr="00641C40">
                <w:rPr>
                  <w:rStyle w:val="Hyperlink"/>
                  <w:color w:val="0065A2"/>
                </w:rPr>
                <w:t>Pilonul european al drepturilor sociale: transformarea principiilor în acțiuni</w:t>
              </w:r>
            </w:hyperlink>
          </w:p>
          <w:p w14:paraId="4C52BE51" w14:textId="3F8C50A3" w:rsidR="007D4370" w:rsidRPr="00641C40" w:rsidRDefault="00E74DBB" w:rsidP="00641C40">
            <w:pPr>
              <w:pStyle w:val="NormalWeb"/>
              <w:spacing w:before="120" w:beforeAutospacing="0" w:after="0" w:afterAutospacing="0"/>
              <w:jc w:val="both"/>
              <w:rPr>
                <w:rFonts w:ascii="Verdana" w:hAnsi="Verdana"/>
                <w:color w:val="000000"/>
                <w:sz w:val="18"/>
                <w:szCs w:val="18"/>
              </w:rPr>
            </w:pPr>
            <w:r w:rsidRPr="00641C40">
              <w:rPr>
                <w:rFonts w:ascii="Verdana" w:hAnsi="Verdana" w:cs="Calibri"/>
                <w:color w:val="000000"/>
                <w:sz w:val="18"/>
                <w:szCs w:val="18"/>
              </w:rPr>
              <w:t>Comisia își prezintă astăzi, 4 martie, agenda ambițioasă pentru realizarea unei Europe sociale puternice, axate pe locuri de muncă și competențe adaptate exigențelor viitorului, și deschide calea către o redresare socioeconomică echitabilă, rezilientă și favorabilă incluziunii. </w:t>
            </w:r>
            <w:r w:rsidRPr="00641C40">
              <w:rPr>
                <w:rStyle w:val="Strong"/>
                <w:rFonts w:cs="Calibri"/>
                <w:color w:val="000000"/>
              </w:rPr>
              <w:t>Planul de acțiune privind Pilonul european al drepturilor sociale</w:t>
            </w:r>
            <w:r w:rsidRPr="00641C40">
              <w:rPr>
                <w:rFonts w:ascii="Verdana" w:hAnsi="Verdana" w:cs="Calibri"/>
                <w:color w:val="000000"/>
                <w:sz w:val="18"/>
                <w:szCs w:val="18"/>
              </w:rPr>
              <w:t> prezintă acțiuni concrete în vederea implementării în continuare a principiilor Pilonului european al drepturilor sociale, ca efort comun al statelor membre și al UE, cu implicarea activă a partenerilor sociali și a societății civile. Planul propune, de asemenea, obiective principale în materie de ocupare a forței de muncă, de competențe și de protecție socială, pe care UE va trebui să le îndeplinească până în 2030.</w:t>
            </w:r>
          </w:p>
        </w:tc>
      </w:tr>
      <w:tr w:rsidR="007D4370" w:rsidRPr="00641C40" w14:paraId="01A707C0" w14:textId="77777777" w:rsidTr="00A05B18">
        <w:tc>
          <w:tcPr>
            <w:tcW w:w="2767" w:type="dxa"/>
          </w:tcPr>
          <w:p w14:paraId="00E7BBEF" w14:textId="264A0BD6" w:rsidR="007D4370" w:rsidRPr="00641C40" w:rsidRDefault="00E74DBB" w:rsidP="00641C40">
            <w:pPr>
              <w:rPr>
                <w:szCs w:val="18"/>
              </w:rPr>
            </w:pPr>
            <w:r w:rsidRPr="00641C40">
              <w:rPr>
                <w:noProof/>
                <w:color w:val="000000"/>
                <w:sz w:val="19"/>
                <w:szCs w:val="19"/>
                <w:lang w:eastAsia="ro-RO"/>
              </w:rPr>
              <w:drawing>
                <wp:inline distT="0" distB="0" distL="0" distR="0" wp14:anchorId="5E01727E" wp14:editId="7892260F">
                  <wp:extent cx="1620000" cy="949233"/>
                  <wp:effectExtent l="0" t="0" r="0" b="3810"/>
                  <wp:docPr id="11" name="Picture 11" descr="uniunea_egalit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unea_egalitatii"/>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6BAC0979" w14:textId="77777777" w:rsidR="00E74DBB" w:rsidRPr="00641C40" w:rsidRDefault="005B0302" w:rsidP="00641C40">
            <w:pPr>
              <w:rPr>
                <w:color w:val="000000"/>
                <w:szCs w:val="18"/>
              </w:rPr>
            </w:pPr>
            <w:hyperlink r:id="rId48" w:history="1">
              <w:r w:rsidR="00E74DBB" w:rsidRPr="00641C40">
                <w:rPr>
                  <w:rStyle w:val="Hyperlink"/>
                  <w:color w:val="0065A2"/>
                </w:rPr>
                <w:t>O Uniune a egalității: Comisia Europeană prezintă Strategia privind drepturile persoanelor cu handicap (2021-2030)</w:t>
              </w:r>
            </w:hyperlink>
          </w:p>
          <w:p w14:paraId="552182E2" w14:textId="534F794E" w:rsidR="007D4370" w:rsidRPr="00641C40" w:rsidRDefault="00E74DBB" w:rsidP="00641C40">
            <w:pPr>
              <w:pStyle w:val="NormalWeb"/>
              <w:spacing w:before="120" w:beforeAutospacing="0" w:after="0" w:afterAutospacing="0"/>
              <w:jc w:val="both"/>
              <w:rPr>
                <w:rFonts w:ascii="Verdana" w:hAnsi="Verdana"/>
                <w:color w:val="000000"/>
                <w:sz w:val="18"/>
                <w:szCs w:val="18"/>
              </w:rPr>
            </w:pPr>
            <w:r w:rsidRPr="00641C40">
              <w:rPr>
                <w:rFonts w:ascii="Verdana" w:hAnsi="Verdana" w:cs="Calibri"/>
                <w:color w:val="000000"/>
                <w:sz w:val="18"/>
                <w:szCs w:val="18"/>
              </w:rPr>
              <w:t>Astăzi, 3 martie, Comisia Europeană prezintă o </w:t>
            </w:r>
            <w:hyperlink r:id="rId49" w:history="1">
              <w:r w:rsidRPr="00641C40">
                <w:rPr>
                  <w:rStyle w:val="Hyperlink"/>
                  <w:rFonts w:cs="Calibri"/>
                  <w:color w:val="004494"/>
                </w:rPr>
                <w:t>Strategie ambițioasă privind drepturile persoanelor cu handicap (2021-2030)</w:t>
              </w:r>
            </w:hyperlink>
            <w:r w:rsidRPr="00641C40">
              <w:rPr>
                <w:rFonts w:ascii="Verdana" w:hAnsi="Verdana" w:cs="Calibri"/>
                <w:color w:val="000000"/>
                <w:sz w:val="18"/>
                <w:szCs w:val="18"/>
              </w:rPr>
              <w:t>, pentru a asigura participarea lor deplină în societate, în condiții de egalitate cu celelalte persoane din UE și din afara acesteia, în conformitate cu Tratatul privind funcționarea Uniunii Europene și cu Carta drepturilor fundamentale a Uniunii Europene, care prevăd că egalitatea și nediscriminarea sunt pietrele de temelie ale politicilor UE. Persoanele cu handicap au dreptul de a lua parte la toate domeniile vieții, la fel ca toți ceilalți cetățeni. Deși în deceniile din urmă s-au înregistrat progrese legate de accesul la asistență medicală, la educație, la ocuparea forței de muncă, la activitățile recreative și la participarea la viața politică, persistă multe obstacole. Este timpul să intensificăm acțiunile la nivel european.</w:t>
            </w:r>
          </w:p>
        </w:tc>
      </w:tr>
      <w:tr w:rsidR="007D4370" w:rsidRPr="00641C40" w14:paraId="3F20B7DF" w14:textId="77777777" w:rsidTr="00A05B18">
        <w:tc>
          <w:tcPr>
            <w:tcW w:w="2767" w:type="dxa"/>
          </w:tcPr>
          <w:p w14:paraId="094192D7" w14:textId="23766214" w:rsidR="007D4370" w:rsidRPr="00641C40" w:rsidRDefault="00E74DBB" w:rsidP="00641C40">
            <w:pPr>
              <w:rPr>
                <w:noProof/>
                <w:color w:val="000000"/>
                <w:szCs w:val="18"/>
                <w:lang w:eastAsia="ro-RO"/>
              </w:rPr>
            </w:pPr>
            <w:r w:rsidRPr="00641C40">
              <w:rPr>
                <w:noProof/>
                <w:color w:val="000000"/>
                <w:sz w:val="19"/>
                <w:szCs w:val="19"/>
                <w:lang w:eastAsia="ro-RO"/>
              </w:rPr>
              <w:drawing>
                <wp:inline distT="0" distB="0" distL="0" distR="0" wp14:anchorId="0F9D54D6" wp14:editId="21CC58BB">
                  <wp:extent cx="1620000" cy="949233"/>
                  <wp:effectExtent l="0" t="0" r="0" b="3810"/>
                  <wp:docPr id="10" name="Picture 10" descr="etichete_energe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ichete_energetic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1A4B423F" w14:textId="77777777" w:rsidR="00E74DBB" w:rsidRPr="00641C40" w:rsidRDefault="005B0302" w:rsidP="00641C40">
            <w:pPr>
              <w:rPr>
                <w:color w:val="000000"/>
                <w:szCs w:val="18"/>
              </w:rPr>
            </w:pPr>
            <w:hyperlink r:id="rId51" w:history="1">
              <w:r w:rsidR="00E74DBB" w:rsidRPr="00641C40">
                <w:rPr>
                  <w:rStyle w:val="Hyperlink"/>
                  <w:color w:val="0065A2"/>
                </w:rPr>
                <w:t>Noile etichete energetice ale UE aplicabile de la 1 martie 2021</w:t>
              </w:r>
            </w:hyperlink>
          </w:p>
          <w:p w14:paraId="33AAEBB1" w14:textId="313725F6" w:rsidR="007D4370" w:rsidRPr="00641C40" w:rsidRDefault="00E74DBB" w:rsidP="00641C40">
            <w:pPr>
              <w:pStyle w:val="NormalWeb"/>
              <w:spacing w:before="120" w:beforeAutospacing="0" w:after="0" w:afterAutospacing="0"/>
              <w:jc w:val="both"/>
              <w:rPr>
                <w:rFonts w:ascii="Verdana" w:hAnsi="Verdana"/>
                <w:color w:val="000000"/>
                <w:sz w:val="18"/>
                <w:szCs w:val="18"/>
              </w:rPr>
            </w:pPr>
            <w:r w:rsidRPr="00641C40">
              <w:rPr>
                <w:rFonts w:ascii="Verdana" w:hAnsi="Verdana" w:cs="Calibri"/>
                <w:color w:val="000000"/>
                <w:sz w:val="18"/>
                <w:szCs w:val="18"/>
              </w:rPr>
              <w:t>Pentru a-i ajuta pe consumatorii din UE să își reducă facturile la energie și amprenta de carbon, va fi disponibilă de luni, 1 martie 2021, o versiune complet nouă a etichetei energetice a UE, recunoscută pe scară largă, în toate magazinele și la toate punctele online de vânzare cu amănuntul. Noile etichete se vor aplica inițial unui număr de patru categorii de produse – frigidere și congelatoare, mașini de spălat vase, mașini de spălat rufe și televizoare (precum și alte monitoare externe). Vor urma etichete noi pentru becuri și lămpi cu surse de lumină fixe la 1 septembrie, iar în anii următori se vor adăuga și alte produse.</w:t>
            </w:r>
          </w:p>
        </w:tc>
      </w:tr>
    </w:tbl>
    <w:p w14:paraId="59D64717" w14:textId="1731766A" w:rsidR="009B02C6" w:rsidRPr="00641C40" w:rsidRDefault="009B02C6" w:rsidP="00641C40">
      <w:pPr>
        <w:pStyle w:val="Stilsursa"/>
      </w:pPr>
      <w:r w:rsidRPr="00641C40">
        <w:t>Sursa: Comisia Europeană</w:t>
      </w:r>
    </w:p>
    <w:p w14:paraId="5DDD78FB" w14:textId="3426038E" w:rsidR="003D5060" w:rsidRPr="00641C40" w:rsidRDefault="00EB1BE8" w:rsidP="00641C40">
      <w:pPr>
        <w:jc w:val="right"/>
        <w:rPr>
          <w:b/>
          <w:i/>
          <w:color w:val="0000FF"/>
          <w:sz w:val="14"/>
          <w:szCs w:val="14"/>
        </w:rPr>
      </w:pPr>
      <w:bookmarkStart w:id="146" w:name="_Hlk41647725"/>
      <w:bookmarkStart w:id="147" w:name="_Hlk33092632"/>
      <w:r w:rsidRPr="00641C40">
        <w:rPr>
          <w:b/>
          <w:i/>
          <w:color w:val="0000FF"/>
          <w:sz w:val="14"/>
          <w:szCs w:val="14"/>
        </w:rPr>
        <w:t>Sursa: Reprezentanța în România a Comisiei Europene</w:t>
      </w:r>
      <w:r w:rsidRPr="00641C40">
        <w:rPr>
          <w:b/>
          <w:i/>
          <w:color w:val="0000FF"/>
          <w:sz w:val="14"/>
          <w:szCs w:val="14"/>
          <w:u w:val="single"/>
        </w:rPr>
        <w:t xml:space="preserve"> </w:t>
      </w:r>
      <w:bookmarkEnd w:id="146"/>
      <w:r w:rsidRPr="00641C40">
        <w:rPr>
          <w:b/>
          <w:i/>
          <w:color w:val="0000FF"/>
          <w:sz w:val="14"/>
          <w:szCs w:val="14"/>
          <w:u w:val="single"/>
        </w:rPr>
        <w:t>https://ec.europa.eu/romania/news_ro</w:t>
      </w:r>
      <w:r w:rsidRPr="00641C40">
        <w:rPr>
          <w:b/>
          <w:i/>
          <w:color w:val="0000FF"/>
          <w:sz w:val="14"/>
          <w:szCs w:val="14"/>
        </w:rPr>
        <w:t xml:space="preserve"> </w:t>
      </w:r>
    </w:p>
    <w:tbl>
      <w:tblPr>
        <w:tblW w:w="5000" w:type="pct"/>
        <w:tblLook w:val="01E0" w:firstRow="1" w:lastRow="1" w:firstColumn="1" w:lastColumn="1" w:noHBand="0" w:noVBand="0"/>
      </w:tblPr>
      <w:tblGrid>
        <w:gridCol w:w="3848"/>
        <w:gridCol w:w="5677"/>
      </w:tblGrid>
      <w:tr w:rsidR="005634E1" w:rsidRPr="00641C40" w14:paraId="7D803AA6" w14:textId="77777777" w:rsidTr="00211419">
        <w:tc>
          <w:tcPr>
            <w:tcW w:w="2020" w:type="pct"/>
            <w:shd w:val="clear" w:color="auto" w:fill="auto"/>
            <w:vAlign w:val="center"/>
          </w:tcPr>
          <w:bookmarkEnd w:id="126"/>
          <w:bookmarkEnd w:id="127"/>
          <w:bookmarkEnd w:id="128"/>
          <w:bookmarkEnd w:id="147"/>
          <w:p w14:paraId="14772428" w14:textId="77777777" w:rsidR="002307AB" w:rsidRPr="00641C40" w:rsidRDefault="002307AB" w:rsidP="00641C40">
            <w:pPr>
              <w:jc w:val="center"/>
              <w:rPr>
                <w:szCs w:val="18"/>
              </w:rPr>
            </w:pPr>
            <w:r w:rsidRPr="00641C40">
              <w:rPr>
                <w:rFonts w:cs="Arial"/>
                <w:b/>
                <w:bCs/>
                <w:noProof/>
                <w:color w:val="003399"/>
                <w:sz w:val="15"/>
                <w:szCs w:val="15"/>
                <w:lang w:eastAsia="ro-RO"/>
              </w:rPr>
              <w:lastRenderedPageBreak/>
              <w:drawing>
                <wp:inline distT="0" distB="0" distL="0" distR="0" wp14:anchorId="7F39E38D" wp14:editId="6ADB8A1D">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39B2C662" w14:textId="77777777" w:rsidR="002307AB" w:rsidRPr="00641C40" w:rsidRDefault="002307AB" w:rsidP="00641C40">
            <w:pPr>
              <w:spacing w:before="0"/>
              <w:jc w:val="center"/>
              <w:rPr>
                <w:rFonts w:cs="Arial"/>
                <w:bCs/>
                <w:color w:val="003399"/>
                <w:sz w:val="15"/>
                <w:szCs w:val="15"/>
              </w:rPr>
            </w:pPr>
            <w:r w:rsidRPr="00641C40">
              <w:rPr>
                <w:rFonts w:cs="Arial"/>
                <w:bCs/>
                <w:color w:val="003399"/>
                <w:sz w:val="15"/>
                <w:szCs w:val="15"/>
              </w:rPr>
              <w:t>Sunaţi</w:t>
            </w:r>
            <w:r w:rsidR="00961057" w:rsidRPr="00641C40">
              <w:rPr>
                <w:rFonts w:cs="Arial"/>
                <w:bCs/>
                <w:color w:val="003399"/>
                <w:sz w:val="15"/>
                <w:szCs w:val="15"/>
              </w:rPr>
              <w:t xml:space="preserve"> </w:t>
            </w:r>
            <w:r w:rsidRPr="00641C40">
              <w:rPr>
                <w:rFonts w:cs="Arial"/>
                <w:bCs/>
                <w:color w:val="003399"/>
                <w:sz w:val="15"/>
                <w:szCs w:val="15"/>
              </w:rPr>
              <w:t>la</w:t>
            </w:r>
            <w:r w:rsidR="00961057" w:rsidRPr="00641C40">
              <w:rPr>
                <w:rFonts w:cs="Arial"/>
                <w:bCs/>
                <w:color w:val="003399"/>
                <w:sz w:val="15"/>
                <w:szCs w:val="15"/>
              </w:rPr>
              <w:t xml:space="preserve"> </w:t>
            </w:r>
            <w:r w:rsidRPr="00641C40">
              <w:rPr>
                <w:rFonts w:cs="Arial"/>
                <w:bCs/>
                <w:color w:val="003399"/>
                <w:sz w:val="15"/>
                <w:szCs w:val="15"/>
              </w:rPr>
              <w:t>numărul</w:t>
            </w:r>
            <w:r w:rsidR="00961057" w:rsidRPr="00641C40">
              <w:rPr>
                <w:rFonts w:cs="Arial"/>
                <w:bCs/>
                <w:color w:val="003399"/>
                <w:sz w:val="15"/>
                <w:szCs w:val="15"/>
              </w:rPr>
              <w:t xml:space="preserve"> </w:t>
            </w:r>
            <w:r w:rsidRPr="00641C40">
              <w:rPr>
                <w:rFonts w:cs="Arial"/>
                <w:bCs/>
                <w:color w:val="003399"/>
                <w:sz w:val="15"/>
                <w:szCs w:val="15"/>
              </w:rPr>
              <w:t>gratuit*</w:t>
            </w:r>
            <w:r w:rsidR="00961057" w:rsidRPr="00641C40">
              <w:rPr>
                <w:rFonts w:cs="Arial"/>
                <w:bCs/>
                <w:color w:val="003399"/>
                <w:sz w:val="15"/>
                <w:szCs w:val="15"/>
              </w:rPr>
              <w:t xml:space="preserve"> </w:t>
            </w:r>
            <w:r w:rsidRPr="00641C40">
              <w:rPr>
                <w:rFonts w:cs="Arial"/>
                <w:bCs/>
                <w:color w:val="003399"/>
                <w:sz w:val="15"/>
                <w:szCs w:val="15"/>
              </w:rPr>
              <w:t>valabil</w:t>
            </w:r>
            <w:r w:rsidR="00961057" w:rsidRPr="00641C40">
              <w:rPr>
                <w:rFonts w:cs="Arial"/>
                <w:bCs/>
                <w:color w:val="003399"/>
                <w:sz w:val="15"/>
                <w:szCs w:val="15"/>
              </w:rPr>
              <w:t xml:space="preserve"> </w:t>
            </w:r>
            <w:r w:rsidRPr="00641C40">
              <w:rPr>
                <w:rFonts w:cs="Arial"/>
                <w:bCs/>
                <w:color w:val="003399"/>
                <w:sz w:val="15"/>
                <w:szCs w:val="15"/>
              </w:rPr>
              <w:t>pentru</w:t>
            </w:r>
            <w:r w:rsidR="00961057" w:rsidRPr="00641C40">
              <w:rPr>
                <w:rFonts w:cs="Arial"/>
                <w:bCs/>
                <w:color w:val="003399"/>
                <w:sz w:val="15"/>
                <w:szCs w:val="15"/>
              </w:rPr>
              <w:t xml:space="preserve"> </w:t>
            </w:r>
            <w:r w:rsidRPr="00641C40">
              <w:rPr>
                <w:rFonts w:cs="Arial"/>
                <w:bCs/>
                <w:color w:val="003399"/>
                <w:sz w:val="15"/>
                <w:szCs w:val="15"/>
              </w:rPr>
              <w:t>toate</w:t>
            </w:r>
            <w:r w:rsidR="00961057" w:rsidRPr="00641C40">
              <w:rPr>
                <w:rFonts w:cs="Arial"/>
                <w:bCs/>
                <w:color w:val="003399"/>
                <w:sz w:val="15"/>
                <w:szCs w:val="15"/>
              </w:rPr>
              <w:t xml:space="preserve"> </w:t>
            </w:r>
            <w:r w:rsidRPr="00641C40">
              <w:rPr>
                <w:rFonts w:cs="Arial"/>
                <w:bCs/>
                <w:color w:val="003399"/>
                <w:sz w:val="15"/>
                <w:szCs w:val="15"/>
              </w:rPr>
              <w:t>cele</w:t>
            </w:r>
            <w:r w:rsidR="00961057" w:rsidRPr="00641C40">
              <w:rPr>
                <w:rFonts w:cs="Arial"/>
                <w:bCs/>
                <w:color w:val="003399"/>
                <w:sz w:val="15"/>
                <w:szCs w:val="15"/>
              </w:rPr>
              <w:t xml:space="preserve"> </w:t>
            </w:r>
            <w:r w:rsidRPr="00641C40">
              <w:rPr>
                <w:rFonts w:cs="Arial"/>
                <w:bCs/>
                <w:color w:val="003399"/>
                <w:sz w:val="15"/>
                <w:szCs w:val="15"/>
              </w:rPr>
              <w:t>27</w:t>
            </w:r>
            <w:r w:rsidR="00961057" w:rsidRPr="00641C40">
              <w:rPr>
                <w:rFonts w:cs="Arial"/>
                <w:bCs/>
                <w:color w:val="003399"/>
                <w:sz w:val="15"/>
                <w:szCs w:val="15"/>
              </w:rPr>
              <w:t xml:space="preserve"> </w:t>
            </w:r>
            <w:r w:rsidRPr="00641C40">
              <w:rPr>
                <w:rFonts w:cs="Arial"/>
                <w:bCs/>
                <w:color w:val="003399"/>
                <w:sz w:val="15"/>
                <w:szCs w:val="15"/>
              </w:rPr>
              <w:t>de</w:t>
            </w:r>
            <w:r w:rsidR="00961057" w:rsidRPr="00641C40">
              <w:rPr>
                <w:rFonts w:cs="Arial"/>
                <w:bCs/>
                <w:color w:val="003399"/>
                <w:sz w:val="15"/>
                <w:szCs w:val="15"/>
              </w:rPr>
              <w:t xml:space="preserve"> </w:t>
            </w:r>
            <w:r w:rsidRPr="00641C40">
              <w:rPr>
                <w:rFonts w:cs="Arial"/>
                <w:bCs/>
                <w:color w:val="003399"/>
                <w:sz w:val="15"/>
                <w:szCs w:val="15"/>
              </w:rPr>
              <w:t>state-membre</w:t>
            </w:r>
            <w:r w:rsidR="00961057" w:rsidRPr="00641C40">
              <w:rPr>
                <w:rFonts w:cs="Arial"/>
                <w:bCs/>
                <w:color w:val="003399"/>
                <w:sz w:val="15"/>
                <w:szCs w:val="15"/>
              </w:rPr>
              <w:t xml:space="preserve"> </w:t>
            </w:r>
            <w:r w:rsidRPr="00641C40">
              <w:rPr>
                <w:rFonts w:cs="Arial"/>
                <w:bCs/>
                <w:color w:val="003399"/>
                <w:sz w:val="15"/>
                <w:szCs w:val="15"/>
              </w:rPr>
              <w:t>în</w:t>
            </w:r>
            <w:r w:rsidR="00961057" w:rsidRPr="00641C40">
              <w:rPr>
                <w:rFonts w:cs="Arial"/>
                <w:bCs/>
                <w:color w:val="003399"/>
                <w:sz w:val="15"/>
                <w:szCs w:val="15"/>
              </w:rPr>
              <w:t xml:space="preserve"> </w:t>
            </w:r>
            <w:r w:rsidRPr="00641C40">
              <w:rPr>
                <w:rFonts w:cs="Arial"/>
                <w:bCs/>
                <w:color w:val="003399"/>
                <w:sz w:val="15"/>
                <w:szCs w:val="15"/>
              </w:rPr>
              <w:t>cursul</w:t>
            </w:r>
            <w:r w:rsidR="00961057" w:rsidRPr="00641C40">
              <w:rPr>
                <w:rFonts w:cs="Arial"/>
                <w:bCs/>
                <w:color w:val="003399"/>
                <w:sz w:val="15"/>
                <w:szCs w:val="15"/>
              </w:rPr>
              <w:t xml:space="preserve"> </w:t>
            </w:r>
            <w:r w:rsidRPr="00641C40">
              <w:rPr>
                <w:rFonts w:cs="Arial"/>
                <w:bCs/>
                <w:color w:val="003399"/>
                <w:sz w:val="15"/>
                <w:szCs w:val="15"/>
              </w:rPr>
              <w:t>orelor</w:t>
            </w:r>
            <w:r w:rsidR="00961057" w:rsidRPr="00641C40">
              <w:rPr>
                <w:rFonts w:cs="Arial"/>
                <w:bCs/>
                <w:color w:val="003399"/>
                <w:sz w:val="15"/>
                <w:szCs w:val="15"/>
              </w:rPr>
              <w:t xml:space="preserve"> </w:t>
            </w:r>
            <w:r w:rsidRPr="00641C40">
              <w:rPr>
                <w:rFonts w:cs="Arial"/>
                <w:bCs/>
                <w:color w:val="003399"/>
                <w:sz w:val="15"/>
                <w:szCs w:val="15"/>
              </w:rPr>
              <w:t>de</w:t>
            </w:r>
            <w:r w:rsidR="00961057" w:rsidRPr="00641C40">
              <w:rPr>
                <w:rFonts w:cs="Arial"/>
                <w:bCs/>
                <w:color w:val="003399"/>
                <w:sz w:val="15"/>
                <w:szCs w:val="15"/>
              </w:rPr>
              <w:t xml:space="preserve"> </w:t>
            </w:r>
            <w:r w:rsidRPr="00641C40">
              <w:rPr>
                <w:rFonts w:cs="Arial"/>
                <w:bCs/>
                <w:color w:val="003399"/>
                <w:sz w:val="15"/>
                <w:szCs w:val="15"/>
              </w:rPr>
              <w:t>lucru</w:t>
            </w:r>
          </w:p>
          <w:p w14:paraId="1A716BC1" w14:textId="77777777" w:rsidR="002307AB" w:rsidRPr="00641C40" w:rsidRDefault="002307AB" w:rsidP="00641C40">
            <w:pPr>
              <w:spacing w:before="0"/>
              <w:jc w:val="center"/>
              <w:rPr>
                <w:rFonts w:cs="Arial"/>
                <w:bCs/>
                <w:color w:val="003399"/>
                <w:sz w:val="15"/>
                <w:szCs w:val="15"/>
              </w:rPr>
            </w:pPr>
            <w:r w:rsidRPr="00641C40">
              <w:rPr>
                <w:rFonts w:cs="Arial"/>
                <w:bCs/>
                <w:color w:val="003399"/>
                <w:sz w:val="15"/>
                <w:szCs w:val="15"/>
              </w:rPr>
              <w:t>(9-8:30</w:t>
            </w:r>
            <w:r w:rsidR="00961057" w:rsidRPr="00641C40">
              <w:rPr>
                <w:rFonts w:cs="Arial"/>
                <w:bCs/>
                <w:color w:val="003399"/>
                <w:sz w:val="15"/>
                <w:szCs w:val="15"/>
              </w:rPr>
              <w:t xml:space="preserve"> </w:t>
            </w:r>
            <w:r w:rsidRPr="00641C40">
              <w:rPr>
                <w:rFonts w:cs="Arial"/>
                <w:bCs/>
                <w:color w:val="003399"/>
                <w:sz w:val="15"/>
                <w:szCs w:val="15"/>
              </w:rPr>
              <w:t>CET</w:t>
            </w:r>
            <w:r w:rsidR="00961057" w:rsidRPr="00641C40">
              <w:rPr>
                <w:rFonts w:cs="Arial"/>
                <w:bCs/>
                <w:color w:val="003399"/>
                <w:sz w:val="15"/>
                <w:szCs w:val="15"/>
              </w:rPr>
              <w:t xml:space="preserve"> </w:t>
            </w:r>
            <w:r w:rsidRPr="00641C40">
              <w:rPr>
                <w:rFonts w:cs="Arial"/>
                <w:bCs/>
                <w:color w:val="003399"/>
                <w:sz w:val="15"/>
                <w:szCs w:val="15"/>
              </w:rPr>
              <w:t>în</w:t>
            </w:r>
            <w:r w:rsidR="00961057" w:rsidRPr="00641C40">
              <w:rPr>
                <w:rFonts w:cs="Arial"/>
                <w:bCs/>
                <w:color w:val="003399"/>
                <w:sz w:val="15"/>
                <w:szCs w:val="15"/>
              </w:rPr>
              <w:t xml:space="preserve"> </w:t>
            </w:r>
            <w:r w:rsidRPr="00641C40">
              <w:rPr>
                <w:rFonts w:cs="Arial"/>
                <w:bCs/>
                <w:color w:val="003399"/>
                <w:sz w:val="15"/>
                <w:szCs w:val="15"/>
              </w:rPr>
              <w:t>timpul</w:t>
            </w:r>
            <w:r w:rsidR="00961057" w:rsidRPr="00641C40">
              <w:rPr>
                <w:rFonts w:cs="Arial"/>
                <w:bCs/>
                <w:color w:val="003399"/>
                <w:sz w:val="15"/>
                <w:szCs w:val="15"/>
              </w:rPr>
              <w:t xml:space="preserve"> </w:t>
            </w:r>
            <w:r w:rsidRPr="00641C40">
              <w:rPr>
                <w:rFonts w:cs="Arial"/>
                <w:bCs/>
                <w:color w:val="003399"/>
                <w:sz w:val="15"/>
                <w:szCs w:val="15"/>
              </w:rPr>
              <w:t>săptămânii)</w:t>
            </w:r>
            <w:r w:rsidR="00961057" w:rsidRPr="00641C40">
              <w:rPr>
                <w:rFonts w:cs="Arial"/>
                <w:bCs/>
                <w:color w:val="003399"/>
                <w:sz w:val="15"/>
                <w:szCs w:val="15"/>
              </w:rPr>
              <w:t xml:space="preserve"> </w:t>
            </w:r>
            <w:r w:rsidRPr="00641C40">
              <w:rPr>
                <w:rFonts w:cs="Arial"/>
                <w:bCs/>
                <w:color w:val="003399"/>
                <w:sz w:val="15"/>
                <w:szCs w:val="15"/>
              </w:rPr>
              <w:t>00</w:t>
            </w:r>
            <w:r w:rsidR="00961057" w:rsidRPr="00641C40">
              <w:rPr>
                <w:rFonts w:cs="Arial"/>
                <w:bCs/>
                <w:color w:val="003399"/>
                <w:sz w:val="15"/>
                <w:szCs w:val="15"/>
              </w:rPr>
              <w:t xml:space="preserve"> </w:t>
            </w:r>
            <w:r w:rsidRPr="00641C40">
              <w:rPr>
                <w:rFonts w:cs="Arial"/>
                <w:bCs/>
                <w:color w:val="003399"/>
                <w:sz w:val="15"/>
                <w:szCs w:val="15"/>
              </w:rPr>
              <w:t>800</w:t>
            </w:r>
            <w:r w:rsidR="00961057" w:rsidRPr="00641C40">
              <w:rPr>
                <w:rFonts w:cs="Arial"/>
                <w:bCs/>
                <w:color w:val="003399"/>
                <w:sz w:val="15"/>
                <w:szCs w:val="15"/>
              </w:rPr>
              <w:t xml:space="preserve"> </w:t>
            </w:r>
            <w:r w:rsidRPr="00641C40">
              <w:rPr>
                <w:rFonts w:cs="Arial"/>
                <w:bCs/>
                <w:color w:val="003399"/>
                <w:sz w:val="15"/>
                <w:szCs w:val="15"/>
              </w:rPr>
              <w:t>6</w:t>
            </w:r>
            <w:r w:rsidR="00961057" w:rsidRPr="00641C40">
              <w:rPr>
                <w:rFonts w:cs="Arial"/>
                <w:bCs/>
                <w:color w:val="003399"/>
                <w:sz w:val="15"/>
                <w:szCs w:val="15"/>
              </w:rPr>
              <w:t xml:space="preserve"> </w:t>
            </w:r>
            <w:r w:rsidRPr="00641C40">
              <w:rPr>
                <w:rFonts w:cs="Arial"/>
                <w:bCs/>
                <w:color w:val="003399"/>
                <w:sz w:val="15"/>
                <w:szCs w:val="15"/>
              </w:rPr>
              <w:t>7</w:t>
            </w:r>
            <w:r w:rsidR="00961057" w:rsidRPr="00641C40">
              <w:rPr>
                <w:rFonts w:cs="Arial"/>
                <w:bCs/>
                <w:color w:val="003399"/>
                <w:sz w:val="15"/>
                <w:szCs w:val="15"/>
              </w:rPr>
              <w:t xml:space="preserve"> </w:t>
            </w:r>
            <w:r w:rsidRPr="00641C40">
              <w:rPr>
                <w:rFonts w:cs="Arial"/>
                <w:bCs/>
                <w:color w:val="003399"/>
                <w:sz w:val="15"/>
                <w:szCs w:val="15"/>
              </w:rPr>
              <w:t>8</w:t>
            </w:r>
            <w:r w:rsidR="00961057" w:rsidRPr="00641C40">
              <w:rPr>
                <w:rFonts w:cs="Arial"/>
                <w:bCs/>
                <w:color w:val="003399"/>
                <w:sz w:val="15"/>
                <w:szCs w:val="15"/>
              </w:rPr>
              <w:t xml:space="preserve"> </w:t>
            </w:r>
            <w:r w:rsidRPr="00641C40">
              <w:rPr>
                <w:rFonts w:cs="Arial"/>
                <w:bCs/>
                <w:color w:val="003399"/>
                <w:sz w:val="15"/>
                <w:szCs w:val="15"/>
              </w:rPr>
              <w:t>9</w:t>
            </w:r>
            <w:r w:rsidR="00961057" w:rsidRPr="00641C40">
              <w:rPr>
                <w:rFonts w:cs="Arial"/>
                <w:bCs/>
                <w:color w:val="003399"/>
                <w:sz w:val="15"/>
                <w:szCs w:val="15"/>
              </w:rPr>
              <w:t xml:space="preserve"> </w:t>
            </w:r>
            <w:r w:rsidRPr="00641C40">
              <w:rPr>
                <w:rFonts w:cs="Arial"/>
                <w:bCs/>
                <w:color w:val="003399"/>
                <w:sz w:val="15"/>
                <w:szCs w:val="15"/>
              </w:rPr>
              <w:t>10</w:t>
            </w:r>
            <w:r w:rsidR="00961057" w:rsidRPr="00641C40">
              <w:rPr>
                <w:rFonts w:cs="Arial"/>
                <w:bCs/>
                <w:color w:val="003399"/>
                <w:sz w:val="15"/>
                <w:szCs w:val="15"/>
              </w:rPr>
              <w:t xml:space="preserve"> </w:t>
            </w:r>
            <w:r w:rsidRPr="00641C40">
              <w:rPr>
                <w:rFonts w:cs="Arial"/>
                <w:bCs/>
                <w:color w:val="003399"/>
                <w:sz w:val="15"/>
                <w:szCs w:val="15"/>
              </w:rPr>
              <w:t>11</w:t>
            </w:r>
          </w:p>
          <w:p w14:paraId="0C3F8FE7" w14:textId="77777777" w:rsidR="002307AB" w:rsidRPr="00641C40" w:rsidRDefault="002307AB" w:rsidP="00641C40">
            <w:pPr>
              <w:spacing w:before="0"/>
              <w:jc w:val="center"/>
              <w:rPr>
                <w:rFonts w:cs="Arial"/>
                <w:b/>
                <w:color w:val="003399"/>
                <w:sz w:val="15"/>
                <w:szCs w:val="15"/>
              </w:rPr>
            </w:pPr>
            <w:r w:rsidRPr="00641C40">
              <w:rPr>
                <w:rFonts w:cs="Arial"/>
                <w:color w:val="003399"/>
                <w:sz w:val="15"/>
                <w:szCs w:val="15"/>
              </w:rPr>
              <w:t>sau</w:t>
            </w:r>
            <w:r w:rsidR="00961057" w:rsidRPr="00641C40">
              <w:rPr>
                <w:rFonts w:cs="Arial"/>
                <w:color w:val="003399"/>
                <w:sz w:val="15"/>
                <w:szCs w:val="15"/>
              </w:rPr>
              <w:t xml:space="preserve"> </w:t>
            </w:r>
            <w:r w:rsidRPr="00641C40">
              <w:rPr>
                <w:rFonts w:cs="Arial"/>
                <w:color w:val="003399"/>
                <w:sz w:val="15"/>
                <w:szCs w:val="15"/>
              </w:rPr>
              <w:t>sunaţi</w:t>
            </w:r>
            <w:r w:rsidR="00961057" w:rsidRPr="00641C40">
              <w:rPr>
                <w:rFonts w:cs="Arial"/>
                <w:color w:val="003399"/>
                <w:sz w:val="15"/>
                <w:szCs w:val="15"/>
              </w:rPr>
              <w:t xml:space="preserve"> </w:t>
            </w:r>
            <w:r w:rsidRPr="00641C40">
              <w:rPr>
                <w:rFonts w:cs="Arial"/>
                <w:color w:val="003399"/>
                <w:sz w:val="15"/>
                <w:szCs w:val="15"/>
              </w:rPr>
              <w:t>la</w:t>
            </w:r>
            <w:r w:rsidR="00961057" w:rsidRPr="00641C40">
              <w:rPr>
                <w:rFonts w:cs="Arial"/>
                <w:color w:val="003399"/>
                <w:sz w:val="15"/>
                <w:szCs w:val="15"/>
              </w:rPr>
              <w:t xml:space="preserve"> </w:t>
            </w:r>
            <w:r w:rsidRPr="00641C40">
              <w:rPr>
                <w:rFonts w:cs="Arial"/>
                <w:color w:val="003399"/>
                <w:sz w:val="15"/>
                <w:szCs w:val="15"/>
              </w:rPr>
              <w:t>numărul</w:t>
            </w:r>
            <w:r w:rsidR="00961057" w:rsidRPr="00641C40">
              <w:rPr>
                <w:rFonts w:cs="Arial"/>
                <w:color w:val="003399"/>
                <w:sz w:val="15"/>
                <w:szCs w:val="15"/>
              </w:rPr>
              <w:t xml:space="preserve"> </w:t>
            </w:r>
            <w:r w:rsidRPr="00641C40">
              <w:rPr>
                <w:rFonts w:cs="Arial"/>
                <w:color w:val="003399"/>
                <w:sz w:val="15"/>
                <w:szCs w:val="15"/>
              </w:rPr>
              <w:t>de</w:t>
            </w:r>
            <w:r w:rsidR="00961057" w:rsidRPr="00641C40">
              <w:rPr>
                <w:rFonts w:cs="Arial"/>
                <w:color w:val="003399"/>
                <w:sz w:val="15"/>
                <w:szCs w:val="15"/>
              </w:rPr>
              <w:t xml:space="preserve"> </w:t>
            </w:r>
            <w:r w:rsidRPr="00641C40">
              <w:rPr>
                <w:rFonts w:cs="Arial"/>
                <w:color w:val="003399"/>
                <w:sz w:val="15"/>
                <w:szCs w:val="15"/>
              </w:rPr>
              <w:t>telefon</w:t>
            </w:r>
            <w:r w:rsidR="00961057" w:rsidRPr="00641C40">
              <w:rPr>
                <w:rFonts w:cs="Arial"/>
                <w:color w:val="003399"/>
                <w:sz w:val="15"/>
                <w:szCs w:val="15"/>
              </w:rPr>
              <w:t xml:space="preserve"> </w:t>
            </w:r>
            <w:r w:rsidRPr="00641C40">
              <w:rPr>
                <w:rFonts w:cs="Arial"/>
                <w:color w:val="003399"/>
                <w:sz w:val="15"/>
                <w:szCs w:val="15"/>
              </w:rPr>
              <w:t>+</w:t>
            </w:r>
            <w:r w:rsidR="00961057" w:rsidRPr="00641C40">
              <w:rPr>
                <w:rFonts w:cs="Arial"/>
                <w:color w:val="003399"/>
                <w:sz w:val="15"/>
                <w:szCs w:val="15"/>
              </w:rPr>
              <w:t xml:space="preserve"> </w:t>
            </w:r>
            <w:r w:rsidRPr="00641C40">
              <w:rPr>
                <w:rFonts w:cs="Arial"/>
                <w:color w:val="003399"/>
                <w:sz w:val="15"/>
                <w:szCs w:val="15"/>
              </w:rPr>
              <w:t>32-2-299.96.96</w:t>
            </w:r>
            <w:r w:rsidR="00961057" w:rsidRPr="00641C40">
              <w:rPr>
                <w:rFonts w:cs="Arial"/>
                <w:color w:val="003399"/>
                <w:sz w:val="15"/>
                <w:szCs w:val="15"/>
              </w:rPr>
              <w:t xml:space="preserve"> </w:t>
            </w:r>
            <w:r w:rsidRPr="00641C40">
              <w:rPr>
                <w:rFonts w:cs="Arial"/>
                <w:color w:val="003399"/>
                <w:sz w:val="15"/>
                <w:szCs w:val="15"/>
              </w:rPr>
              <w:t>accesibil</w:t>
            </w:r>
            <w:r w:rsidR="00961057" w:rsidRPr="00641C40">
              <w:rPr>
                <w:rFonts w:cs="Arial"/>
                <w:color w:val="003399"/>
                <w:sz w:val="15"/>
                <w:szCs w:val="15"/>
              </w:rPr>
              <w:t xml:space="preserve"> </w:t>
            </w:r>
            <w:r w:rsidRPr="00641C40">
              <w:rPr>
                <w:rFonts w:cs="Arial"/>
                <w:color w:val="003399"/>
                <w:sz w:val="15"/>
                <w:szCs w:val="15"/>
              </w:rPr>
              <w:t>de</w:t>
            </w:r>
            <w:r w:rsidR="00961057" w:rsidRPr="00641C40">
              <w:rPr>
                <w:rFonts w:cs="Arial"/>
                <w:color w:val="003399"/>
                <w:sz w:val="15"/>
                <w:szCs w:val="15"/>
              </w:rPr>
              <w:t xml:space="preserve"> </w:t>
            </w:r>
            <w:r w:rsidRPr="00641C40">
              <w:rPr>
                <w:rFonts w:cs="Arial"/>
                <w:color w:val="003399"/>
                <w:sz w:val="15"/>
                <w:szCs w:val="15"/>
              </w:rPr>
              <w:t>oriunde</w:t>
            </w:r>
            <w:r w:rsidR="00961057" w:rsidRPr="00641C40">
              <w:rPr>
                <w:rFonts w:cs="Arial"/>
                <w:color w:val="003399"/>
                <w:sz w:val="15"/>
                <w:szCs w:val="15"/>
              </w:rPr>
              <w:t xml:space="preserve"> </w:t>
            </w:r>
            <w:r w:rsidRPr="00641C40">
              <w:rPr>
                <w:rFonts w:cs="Arial"/>
                <w:color w:val="003399"/>
                <w:sz w:val="15"/>
                <w:szCs w:val="15"/>
              </w:rPr>
              <w:t>din</w:t>
            </w:r>
            <w:r w:rsidR="00961057" w:rsidRPr="00641C40">
              <w:rPr>
                <w:rFonts w:cs="Arial"/>
                <w:color w:val="003399"/>
                <w:sz w:val="15"/>
                <w:szCs w:val="15"/>
              </w:rPr>
              <w:t xml:space="preserve"> </w:t>
            </w:r>
            <w:r w:rsidRPr="00641C40">
              <w:rPr>
                <w:rFonts w:cs="Arial"/>
                <w:color w:val="003399"/>
                <w:sz w:val="15"/>
                <w:szCs w:val="15"/>
              </w:rPr>
              <w:t>lume</w:t>
            </w:r>
            <w:r w:rsidR="00961057" w:rsidRPr="00641C40">
              <w:rPr>
                <w:rFonts w:cs="Arial"/>
                <w:color w:val="003399"/>
                <w:sz w:val="15"/>
                <w:szCs w:val="15"/>
              </w:rPr>
              <w:t xml:space="preserve"> </w:t>
            </w:r>
            <w:r w:rsidRPr="00641C40">
              <w:rPr>
                <w:rFonts w:cs="Arial"/>
                <w:color w:val="003399"/>
                <w:sz w:val="15"/>
                <w:szCs w:val="15"/>
              </w:rPr>
              <w:t>(tarif</w:t>
            </w:r>
            <w:r w:rsidR="00961057" w:rsidRPr="00641C40">
              <w:rPr>
                <w:rFonts w:cs="Arial"/>
                <w:color w:val="003399"/>
                <w:sz w:val="15"/>
                <w:szCs w:val="15"/>
              </w:rPr>
              <w:t xml:space="preserve"> </w:t>
            </w:r>
            <w:r w:rsidRPr="00641C40">
              <w:rPr>
                <w:rFonts w:cs="Arial"/>
                <w:color w:val="003399"/>
                <w:sz w:val="15"/>
                <w:szCs w:val="15"/>
              </w:rPr>
              <w:t>normal).</w:t>
            </w:r>
          </w:p>
        </w:tc>
      </w:tr>
      <w:tr w:rsidR="005634E1" w:rsidRPr="00641C40" w14:paraId="12A20B64" w14:textId="77777777" w:rsidTr="00211419">
        <w:tc>
          <w:tcPr>
            <w:tcW w:w="5000" w:type="pct"/>
            <w:gridSpan w:val="2"/>
            <w:shd w:val="clear" w:color="auto" w:fill="auto"/>
          </w:tcPr>
          <w:p w14:paraId="3B56F92D" w14:textId="77777777" w:rsidR="002307AB" w:rsidRPr="00641C40" w:rsidRDefault="002307AB" w:rsidP="00641C40">
            <w:pPr>
              <w:rPr>
                <w:i/>
                <w:spacing w:val="-6"/>
                <w:sz w:val="14"/>
                <w:szCs w:val="14"/>
              </w:rPr>
            </w:pPr>
            <w:r w:rsidRPr="00641C40">
              <w:rPr>
                <w:i/>
                <w:spacing w:val="-6"/>
                <w:sz w:val="14"/>
                <w:szCs w:val="14"/>
              </w:rPr>
              <w:t>*Anumiţi</w:t>
            </w:r>
            <w:r w:rsidR="00961057" w:rsidRPr="00641C40">
              <w:rPr>
                <w:i/>
                <w:spacing w:val="-6"/>
                <w:sz w:val="14"/>
                <w:szCs w:val="14"/>
              </w:rPr>
              <w:t xml:space="preserve"> </w:t>
            </w:r>
            <w:r w:rsidRPr="00641C40">
              <w:rPr>
                <w:i/>
                <w:spacing w:val="-6"/>
                <w:sz w:val="14"/>
                <w:szCs w:val="14"/>
              </w:rPr>
              <w:t>operatori</w:t>
            </w:r>
            <w:r w:rsidR="00961057" w:rsidRPr="00641C40">
              <w:rPr>
                <w:i/>
                <w:spacing w:val="-6"/>
                <w:sz w:val="14"/>
                <w:szCs w:val="14"/>
              </w:rPr>
              <w:t xml:space="preserve"> </w:t>
            </w:r>
            <w:r w:rsidRPr="00641C40">
              <w:rPr>
                <w:i/>
                <w:spacing w:val="-6"/>
                <w:sz w:val="14"/>
                <w:szCs w:val="14"/>
              </w:rPr>
              <w:t>de</w:t>
            </w:r>
            <w:r w:rsidR="00961057" w:rsidRPr="00641C40">
              <w:rPr>
                <w:i/>
                <w:spacing w:val="-6"/>
                <w:sz w:val="14"/>
                <w:szCs w:val="14"/>
              </w:rPr>
              <w:t xml:space="preserve"> </w:t>
            </w:r>
            <w:r w:rsidRPr="00641C40">
              <w:rPr>
                <w:i/>
                <w:spacing w:val="-6"/>
                <w:sz w:val="14"/>
                <w:szCs w:val="14"/>
              </w:rPr>
              <w:t>telefonie</w:t>
            </w:r>
            <w:r w:rsidR="00961057" w:rsidRPr="00641C40">
              <w:rPr>
                <w:i/>
                <w:spacing w:val="-6"/>
                <w:sz w:val="14"/>
                <w:szCs w:val="14"/>
              </w:rPr>
              <w:t xml:space="preserve"> </w:t>
            </w:r>
            <w:r w:rsidRPr="00641C40">
              <w:rPr>
                <w:i/>
                <w:spacing w:val="-6"/>
                <w:sz w:val="14"/>
                <w:szCs w:val="14"/>
              </w:rPr>
              <w:t>mobilă</w:t>
            </w:r>
            <w:r w:rsidR="00961057" w:rsidRPr="00641C40">
              <w:rPr>
                <w:i/>
                <w:spacing w:val="-6"/>
                <w:sz w:val="14"/>
                <w:szCs w:val="14"/>
              </w:rPr>
              <w:t xml:space="preserve"> </w:t>
            </w:r>
            <w:r w:rsidRPr="00641C40">
              <w:rPr>
                <w:i/>
                <w:spacing w:val="-6"/>
                <w:sz w:val="14"/>
                <w:szCs w:val="14"/>
              </w:rPr>
              <w:t>nu</w:t>
            </w:r>
            <w:r w:rsidR="00961057" w:rsidRPr="00641C40">
              <w:rPr>
                <w:i/>
                <w:spacing w:val="-6"/>
                <w:sz w:val="14"/>
                <w:szCs w:val="14"/>
              </w:rPr>
              <w:t xml:space="preserve"> </w:t>
            </w:r>
            <w:r w:rsidRPr="00641C40">
              <w:rPr>
                <w:i/>
                <w:spacing w:val="-6"/>
                <w:sz w:val="14"/>
                <w:szCs w:val="14"/>
              </w:rPr>
              <w:t>permit</w:t>
            </w:r>
            <w:r w:rsidR="00961057" w:rsidRPr="00641C40">
              <w:rPr>
                <w:i/>
                <w:spacing w:val="-6"/>
                <w:sz w:val="14"/>
                <w:szCs w:val="14"/>
              </w:rPr>
              <w:t xml:space="preserve"> </w:t>
            </w:r>
            <w:r w:rsidRPr="00641C40">
              <w:rPr>
                <w:i/>
                <w:spacing w:val="-6"/>
                <w:sz w:val="14"/>
                <w:szCs w:val="14"/>
              </w:rPr>
              <w:t>accesul</w:t>
            </w:r>
            <w:r w:rsidR="00961057" w:rsidRPr="00641C40">
              <w:rPr>
                <w:i/>
                <w:spacing w:val="-6"/>
                <w:sz w:val="14"/>
                <w:szCs w:val="14"/>
              </w:rPr>
              <w:t xml:space="preserve"> </w:t>
            </w:r>
            <w:r w:rsidRPr="00641C40">
              <w:rPr>
                <w:i/>
                <w:spacing w:val="-6"/>
                <w:sz w:val="14"/>
                <w:szCs w:val="14"/>
              </w:rPr>
              <w:t>la</w:t>
            </w:r>
            <w:r w:rsidR="00961057" w:rsidRPr="00641C40">
              <w:rPr>
                <w:i/>
                <w:spacing w:val="-6"/>
                <w:sz w:val="14"/>
                <w:szCs w:val="14"/>
              </w:rPr>
              <w:t xml:space="preserve"> </w:t>
            </w:r>
            <w:r w:rsidRPr="00641C40">
              <w:rPr>
                <w:i/>
                <w:spacing w:val="-6"/>
                <w:sz w:val="14"/>
                <w:szCs w:val="14"/>
              </w:rPr>
              <w:t>numerele</w:t>
            </w:r>
            <w:r w:rsidR="00961057" w:rsidRPr="00641C40">
              <w:rPr>
                <w:i/>
                <w:spacing w:val="-6"/>
                <w:sz w:val="14"/>
                <w:szCs w:val="14"/>
              </w:rPr>
              <w:t xml:space="preserve"> </w:t>
            </w:r>
            <w:r w:rsidRPr="00641C40">
              <w:rPr>
                <w:i/>
                <w:spacing w:val="-6"/>
                <w:sz w:val="14"/>
                <w:szCs w:val="14"/>
              </w:rPr>
              <w:t>cu</w:t>
            </w:r>
            <w:r w:rsidR="00961057" w:rsidRPr="00641C40">
              <w:rPr>
                <w:i/>
                <w:spacing w:val="-6"/>
                <w:sz w:val="14"/>
                <w:szCs w:val="14"/>
              </w:rPr>
              <w:t xml:space="preserve"> </w:t>
            </w:r>
            <w:r w:rsidRPr="00641C40">
              <w:rPr>
                <w:i/>
                <w:spacing w:val="-6"/>
                <w:sz w:val="14"/>
                <w:szCs w:val="14"/>
              </w:rPr>
              <w:t>prefixul</w:t>
            </w:r>
            <w:r w:rsidR="00961057" w:rsidRPr="00641C40">
              <w:rPr>
                <w:i/>
                <w:spacing w:val="-6"/>
                <w:sz w:val="14"/>
                <w:szCs w:val="14"/>
              </w:rPr>
              <w:t xml:space="preserve"> </w:t>
            </w:r>
            <w:r w:rsidRPr="00641C40">
              <w:rPr>
                <w:i/>
                <w:spacing w:val="-6"/>
                <w:sz w:val="14"/>
                <w:szCs w:val="14"/>
              </w:rPr>
              <w:t>00800</w:t>
            </w:r>
            <w:r w:rsidR="00961057" w:rsidRPr="00641C40">
              <w:rPr>
                <w:i/>
                <w:spacing w:val="-6"/>
                <w:sz w:val="14"/>
                <w:szCs w:val="14"/>
              </w:rPr>
              <w:t xml:space="preserve"> </w:t>
            </w:r>
            <w:r w:rsidRPr="00641C40">
              <w:rPr>
                <w:i/>
                <w:spacing w:val="-6"/>
                <w:sz w:val="14"/>
                <w:szCs w:val="14"/>
              </w:rPr>
              <w:t>sau</w:t>
            </w:r>
            <w:r w:rsidR="00961057" w:rsidRPr="00641C40">
              <w:rPr>
                <w:i/>
                <w:spacing w:val="-6"/>
                <w:sz w:val="14"/>
                <w:szCs w:val="14"/>
              </w:rPr>
              <w:t xml:space="preserve"> </w:t>
            </w:r>
            <w:r w:rsidRPr="00641C40">
              <w:rPr>
                <w:i/>
                <w:spacing w:val="-6"/>
                <w:sz w:val="14"/>
                <w:szCs w:val="14"/>
              </w:rPr>
              <w:t>taxează</w:t>
            </w:r>
            <w:r w:rsidR="00961057" w:rsidRPr="00641C40">
              <w:rPr>
                <w:i/>
                <w:spacing w:val="-6"/>
                <w:sz w:val="14"/>
                <w:szCs w:val="14"/>
              </w:rPr>
              <w:t xml:space="preserve"> </w:t>
            </w:r>
            <w:r w:rsidRPr="00641C40">
              <w:rPr>
                <w:i/>
                <w:spacing w:val="-6"/>
                <w:sz w:val="14"/>
                <w:szCs w:val="14"/>
              </w:rPr>
              <w:t>aceste</w:t>
            </w:r>
            <w:r w:rsidR="00961057" w:rsidRPr="00641C40">
              <w:rPr>
                <w:i/>
                <w:spacing w:val="-6"/>
                <w:sz w:val="14"/>
                <w:szCs w:val="14"/>
              </w:rPr>
              <w:t xml:space="preserve"> </w:t>
            </w:r>
            <w:r w:rsidRPr="00641C40">
              <w:rPr>
                <w:i/>
                <w:spacing w:val="-6"/>
                <w:sz w:val="14"/>
                <w:szCs w:val="14"/>
              </w:rPr>
              <w:t>apeluri.</w:t>
            </w:r>
            <w:r w:rsidR="00961057" w:rsidRPr="00641C40">
              <w:rPr>
                <w:i/>
                <w:spacing w:val="-6"/>
                <w:sz w:val="14"/>
                <w:szCs w:val="14"/>
              </w:rPr>
              <w:t xml:space="preserve"> </w:t>
            </w:r>
            <w:r w:rsidRPr="00641C40">
              <w:rPr>
                <w:i/>
                <w:spacing w:val="-6"/>
                <w:sz w:val="14"/>
                <w:szCs w:val="14"/>
              </w:rPr>
              <w:t>În</w:t>
            </w:r>
            <w:r w:rsidR="00961057" w:rsidRPr="00641C40">
              <w:rPr>
                <w:i/>
                <w:spacing w:val="-6"/>
                <w:sz w:val="14"/>
                <w:szCs w:val="14"/>
              </w:rPr>
              <w:t xml:space="preserve"> </w:t>
            </w:r>
            <w:r w:rsidRPr="00641C40">
              <w:rPr>
                <w:i/>
                <w:spacing w:val="-6"/>
                <w:sz w:val="14"/>
                <w:szCs w:val="14"/>
              </w:rPr>
              <w:t>unele</w:t>
            </w:r>
            <w:r w:rsidR="00961057" w:rsidRPr="00641C40">
              <w:rPr>
                <w:i/>
                <w:spacing w:val="-6"/>
                <w:sz w:val="14"/>
                <w:szCs w:val="14"/>
              </w:rPr>
              <w:t xml:space="preserve"> </w:t>
            </w:r>
            <w:r w:rsidRPr="00641C40">
              <w:rPr>
                <w:i/>
                <w:spacing w:val="-6"/>
                <w:sz w:val="14"/>
                <w:szCs w:val="14"/>
              </w:rPr>
              <w:t>cazuri,</w:t>
            </w:r>
            <w:r w:rsidR="00961057" w:rsidRPr="00641C40">
              <w:rPr>
                <w:i/>
                <w:spacing w:val="-6"/>
                <w:sz w:val="14"/>
                <w:szCs w:val="14"/>
              </w:rPr>
              <w:t xml:space="preserve"> </w:t>
            </w:r>
            <w:r w:rsidRPr="00641C40">
              <w:rPr>
                <w:i/>
                <w:spacing w:val="-6"/>
                <w:sz w:val="14"/>
                <w:szCs w:val="14"/>
              </w:rPr>
              <w:t>aceste</w:t>
            </w:r>
            <w:r w:rsidR="00961057" w:rsidRPr="00641C40">
              <w:rPr>
                <w:i/>
                <w:spacing w:val="-6"/>
                <w:sz w:val="14"/>
                <w:szCs w:val="14"/>
              </w:rPr>
              <w:t xml:space="preserve"> </w:t>
            </w:r>
            <w:r w:rsidRPr="00641C40">
              <w:rPr>
                <w:i/>
                <w:spacing w:val="-6"/>
                <w:sz w:val="14"/>
                <w:szCs w:val="14"/>
              </w:rPr>
              <w:t>apeluri</w:t>
            </w:r>
            <w:r w:rsidR="00961057" w:rsidRPr="00641C40">
              <w:rPr>
                <w:i/>
                <w:spacing w:val="-6"/>
                <w:sz w:val="14"/>
                <w:szCs w:val="14"/>
              </w:rPr>
              <w:t xml:space="preserve"> </w:t>
            </w:r>
            <w:r w:rsidRPr="00641C40">
              <w:rPr>
                <w:i/>
                <w:spacing w:val="-6"/>
                <w:sz w:val="14"/>
                <w:szCs w:val="14"/>
              </w:rPr>
              <w:t>pot</w:t>
            </w:r>
            <w:r w:rsidR="00961057" w:rsidRPr="00641C40">
              <w:rPr>
                <w:i/>
                <w:spacing w:val="-6"/>
                <w:sz w:val="14"/>
                <w:szCs w:val="14"/>
              </w:rPr>
              <w:t xml:space="preserve"> </w:t>
            </w:r>
            <w:r w:rsidRPr="00641C40">
              <w:rPr>
                <w:i/>
                <w:spacing w:val="-6"/>
                <w:sz w:val="14"/>
                <w:szCs w:val="14"/>
              </w:rPr>
              <w:t>fi</w:t>
            </w:r>
            <w:r w:rsidR="00961057" w:rsidRPr="00641C40">
              <w:rPr>
                <w:i/>
                <w:spacing w:val="-6"/>
                <w:sz w:val="14"/>
                <w:szCs w:val="14"/>
              </w:rPr>
              <w:t xml:space="preserve"> </w:t>
            </w:r>
            <w:r w:rsidRPr="00641C40">
              <w:rPr>
                <w:i/>
                <w:spacing w:val="-6"/>
                <w:sz w:val="14"/>
                <w:szCs w:val="14"/>
              </w:rPr>
              <w:t>taxate</w:t>
            </w:r>
            <w:r w:rsidR="00961057" w:rsidRPr="00641C40">
              <w:rPr>
                <w:i/>
                <w:spacing w:val="-6"/>
                <w:sz w:val="14"/>
                <w:szCs w:val="14"/>
              </w:rPr>
              <w:t xml:space="preserve"> </w:t>
            </w:r>
            <w:r w:rsidRPr="00641C40">
              <w:rPr>
                <w:i/>
                <w:spacing w:val="-6"/>
                <w:sz w:val="14"/>
                <w:szCs w:val="14"/>
              </w:rPr>
              <w:t>dacă</w:t>
            </w:r>
            <w:r w:rsidR="00961057" w:rsidRPr="00641C40">
              <w:rPr>
                <w:i/>
                <w:spacing w:val="-6"/>
                <w:sz w:val="14"/>
                <w:szCs w:val="14"/>
              </w:rPr>
              <w:t xml:space="preserve"> </w:t>
            </w:r>
            <w:r w:rsidRPr="00641C40">
              <w:rPr>
                <w:i/>
                <w:spacing w:val="-6"/>
                <w:sz w:val="14"/>
                <w:szCs w:val="14"/>
              </w:rPr>
              <w:t>sunt</w:t>
            </w:r>
            <w:r w:rsidR="00961057" w:rsidRPr="00641C40">
              <w:rPr>
                <w:i/>
                <w:spacing w:val="-6"/>
                <w:sz w:val="14"/>
                <w:szCs w:val="14"/>
              </w:rPr>
              <w:t xml:space="preserve"> </w:t>
            </w:r>
            <w:r w:rsidRPr="00641C40">
              <w:rPr>
                <w:i/>
                <w:spacing w:val="-6"/>
                <w:sz w:val="14"/>
                <w:szCs w:val="14"/>
              </w:rPr>
              <w:t>efectuate</w:t>
            </w:r>
            <w:r w:rsidR="00961057" w:rsidRPr="00641C40">
              <w:rPr>
                <w:i/>
                <w:spacing w:val="-6"/>
                <w:sz w:val="14"/>
                <w:szCs w:val="14"/>
              </w:rPr>
              <w:t xml:space="preserve"> </w:t>
            </w:r>
            <w:r w:rsidRPr="00641C40">
              <w:rPr>
                <w:i/>
                <w:spacing w:val="-6"/>
                <w:sz w:val="14"/>
                <w:szCs w:val="14"/>
              </w:rPr>
              <w:t>de</w:t>
            </w:r>
            <w:r w:rsidR="00961057" w:rsidRPr="00641C40">
              <w:rPr>
                <w:i/>
                <w:spacing w:val="-6"/>
                <w:sz w:val="14"/>
                <w:szCs w:val="14"/>
              </w:rPr>
              <w:t xml:space="preserve"> </w:t>
            </w:r>
            <w:r w:rsidRPr="00641C40">
              <w:rPr>
                <w:i/>
                <w:spacing w:val="-6"/>
                <w:sz w:val="14"/>
                <w:szCs w:val="14"/>
              </w:rPr>
              <w:t>la</w:t>
            </w:r>
            <w:r w:rsidR="00961057" w:rsidRPr="00641C40">
              <w:rPr>
                <w:i/>
                <w:spacing w:val="-6"/>
                <w:sz w:val="14"/>
                <w:szCs w:val="14"/>
              </w:rPr>
              <w:t xml:space="preserve"> </w:t>
            </w:r>
            <w:r w:rsidRPr="00641C40">
              <w:rPr>
                <w:i/>
                <w:spacing w:val="-6"/>
                <w:sz w:val="14"/>
                <w:szCs w:val="14"/>
              </w:rPr>
              <w:t>o</w:t>
            </w:r>
            <w:r w:rsidR="00961057" w:rsidRPr="00641C40">
              <w:rPr>
                <w:i/>
                <w:spacing w:val="-6"/>
                <w:sz w:val="14"/>
                <w:szCs w:val="14"/>
              </w:rPr>
              <w:t xml:space="preserve"> </w:t>
            </w:r>
            <w:r w:rsidRPr="00641C40">
              <w:rPr>
                <w:i/>
                <w:spacing w:val="-6"/>
                <w:sz w:val="14"/>
                <w:szCs w:val="14"/>
              </w:rPr>
              <w:t>cabină</w:t>
            </w:r>
            <w:r w:rsidR="00961057" w:rsidRPr="00641C40">
              <w:rPr>
                <w:i/>
                <w:spacing w:val="-6"/>
                <w:sz w:val="14"/>
                <w:szCs w:val="14"/>
              </w:rPr>
              <w:t xml:space="preserve"> </w:t>
            </w:r>
            <w:r w:rsidRPr="00641C40">
              <w:rPr>
                <w:i/>
                <w:spacing w:val="-6"/>
                <w:sz w:val="14"/>
                <w:szCs w:val="14"/>
              </w:rPr>
              <w:t>telefonică</w:t>
            </w:r>
            <w:r w:rsidR="00961057" w:rsidRPr="00641C40">
              <w:rPr>
                <w:i/>
                <w:spacing w:val="-6"/>
                <w:sz w:val="14"/>
                <w:szCs w:val="14"/>
              </w:rPr>
              <w:t xml:space="preserve"> </w:t>
            </w:r>
            <w:r w:rsidRPr="00641C40">
              <w:rPr>
                <w:i/>
                <w:spacing w:val="-6"/>
                <w:sz w:val="14"/>
                <w:szCs w:val="14"/>
              </w:rPr>
              <w:t>sau</w:t>
            </w:r>
            <w:r w:rsidR="00961057" w:rsidRPr="00641C40">
              <w:rPr>
                <w:i/>
                <w:spacing w:val="-6"/>
                <w:sz w:val="14"/>
                <w:szCs w:val="14"/>
              </w:rPr>
              <w:t xml:space="preserve"> </w:t>
            </w:r>
            <w:r w:rsidRPr="00641C40">
              <w:rPr>
                <w:i/>
                <w:spacing w:val="-6"/>
                <w:sz w:val="14"/>
                <w:szCs w:val="14"/>
              </w:rPr>
              <w:t>de</w:t>
            </w:r>
            <w:r w:rsidR="00961057" w:rsidRPr="00641C40">
              <w:rPr>
                <w:i/>
                <w:spacing w:val="-6"/>
                <w:sz w:val="14"/>
                <w:szCs w:val="14"/>
              </w:rPr>
              <w:t xml:space="preserve"> </w:t>
            </w:r>
            <w:r w:rsidRPr="00641C40">
              <w:rPr>
                <w:i/>
                <w:spacing w:val="-6"/>
                <w:sz w:val="14"/>
                <w:szCs w:val="14"/>
              </w:rPr>
              <w:t>la</w:t>
            </w:r>
            <w:r w:rsidR="00961057" w:rsidRPr="00641C40">
              <w:rPr>
                <w:i/>
                <w:spacing w:val="-6"/>
                <w:sz w:val="14"/>
                <w:szCs w:val="14"/>
              </w:rPr>
              <w:t xml:space="preserve"> </w:t>
            </w:r>
            <w:r w:rsidRPr="00641C40">
              <w:rPr>
                <w:i/>
                <w:spacing w:val="-6"/>
                <w:sz w:val="14"/>
                <w:szCs w:val="14"/>
              </w:rPr>
              <w:t>hotel.</w:t>
            </w:r>
          </w:p>
        </w:tc>
      </w:tr>
    </w:tbl>
    <w:p w14:paraId="6D9BBF36" w14:textId="4D1DD8EC" w:rsidR="00B977CA" w:rsidRPr="00F53ACE" w:rsidRDefault="00100481" w:rsidP="00BC6D81">
      <w:pPr>
        <w:rPr>
          <w:i/>
        </w:rPr>
      </w:pPr>
      <w:r>
        <w:rPr>
          <w:noProof/>
          <w:lang w:eastAsia="ro-RO"/>
        </w:rPr>
        <mc:AlternateContent>
          <mc:Choice Requires="wps">
            <w:drawing>
              <wp:anchor distT="0" distB="0" distL="114300" distR="114300" simplePos="0" relativeHeight="251925504" behindDoc="0" locked="0" layoutInCell="1" allowOverlap="1" wp14:anchorId="034E57FA" wp14:editId="6F91B26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37BD6E3A" w14:textId="77777777" w:rsidR="005B0302" w:rsidRDefault="005B0302" w:rsidP="00100481">
                            <w:pPr>
                              <w:jc w:val="center"/>
                              <w:rPr>
                                <w:b/>
                                <w:smallCaps/>
                                <w:color w:val="000080"/>
                                <w:szCs w:val="18"/>
                                <w:u w:val="single"/>
                              </w:rPr>
                            </w:pPr>
                          </w:p>
                          <w:p w14:paraId="793A822E" w14:textId="77777777" w:rsidR="005B0302" w:rsidRDefault="005B0302" w:rsidP="00100481">
                            <w:pPr>
                              <w:jc w:val="center"/>
                              <w:rPr>
                                <w:b/>
                                <w:smallCaps/>
                                <w:color w:val="000080"/>
                                <w:szCs w:val="18"/>
                                <w:u w:val="single"/>
                              </w:rPr>
                            </w:pPr>
                          </w:p>
                          <w:p w14:paraId="54A11A1E" w14:textId="77777777" w:rsidR="005B0302" w:rsidRPr="00307C1A" w:rsidRDefault="005B0302"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5B0302" w:rsidRPr="00307C1A" w:rsidRDefault="005B0302"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5B0302" w:rsidRPr="00100481" w:rsidRDefault="005B0302"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5B0302" w:rsidRDefault="005B0302" w:rsidP="00100481">
                            <w:pPr>
                              <w:spacing w:before="200"/>
                              <w:jc w:val="center"/>
                              <w:rPr>
                                <w:b/>
                                <w:smallCaps/>
                                <w:color w:val="000080"/>
                                <w:szCs w:val="18"/>
                              </w:rPr>
                            </w:pPr>
                          </w:p>
                          <w:p w14:paraId="28A52A53" w14:textId="77777777" w:rsidR="005B0302" w:rsidRDefault="005B0302" w:rsidP="00100481">
                            <w:pPr>
                              <w:spacing w:before="200"/>
                              <w:jc w:val="center"/>
                              <w:rPr>
                                <w:b/>
                                <w:smallCaps/>
                                <w:color w:val="000080"/>
                                <w:szCs w:val="18"/>
                              </w:rPr>
                            </w:pPr>
                          </w:p>
                          <w:p w14:paraId="635588FE" w14:textId="77777777" w:rsidR="005B0302" w:rsidRPr="00827DC2" w:rsidRDefault="005B0302" w:rsidP="00100481">
                            <w:pPr>
                              <w:jc w:val="center"/>
                              <w:rPr>
                                <w:b/>
                                <w:smallCaps/>
                                <w:color w:val="000080"/>
                                <w:szCs w:val="18"/>
                              </w:rPr>
                            </w:pPr>
                            <w:r w:rsidRPr="00827DC2">
                              <w:rPr>
                                <w:b/>
                                <w:smallCaps/>
                                <w:color w:val="000080"/>
                                <w:szCs w:val="18"/>
                              </w:rPr>
                              <w:t>Instituţia Prefectului - Judeţul Hunedoara</w:t>
                            </w:r>
                          </w:p>
                          <w:p w14:paraId="6375661E" w14:textId="77777777" w:rsidR="005B0302" w:rsidRPr="00A16260" w:rsidRDefault="005B0302"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5B0302" w:rsidRPr="00A16260" w:rsidRDefault="005B0302"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5B0302" w:rsidRDefault="005B0302"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5B0302" w:rsidRPr="00A16260" w:rsidRDefault="005B0302" w:rsidP="00100481">
                            <w:pPr>
                              <w:spacing w:before="40"/>
                              <w:jc w:val="center"/>
                              <w:rPr>
                                <w:rFonts w:ascii="Book Antiqua" w:hAnsi="Book Antiqua" w:cs="Tahoma"/>
                                <w:b/>
                                <w:szCs w:val="18"/>
                              </w:rPr>
                            </w:pPr>
                          </w:p>
                          <w:p w14:paraId="7B06A2E4" w14:textId="77777777" w:rsidR="005B0302" w:rsidRPr="00C85301" w:rsidRDefault="005B0302" w:rsidP="00100481">
                            <w:pPr>
                              <w:spacing w:before="40"/>
                              <w:jc w:val="center"/>
                              <w:rPr>
                                <w:rStyle w:val="Hyperlink"/>
                                <w:rFonts w:ascii="Book Antiqua" w:hAnsi="Book Antiqua"/>
                              </w:rPr>
                            </w:pPr>
                            <w:hyperlink r:id="rId53"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5B0302" w:rsidRPr="00A16260" w:rsidRDefault="005B0302" w:rsidP="0010048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034E57FA" id="Text Box 34" o:spid="_x0000_s1027" type="#_x0000_t202" style="position:absolute;margin-left:0;margin-top:0;width:231.9pt;height:495pt;z-index:2519255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37BD6E3A" w14:textId="77777777" w:rsidR="005B0302" w:rsidRDefault="005B0302" w:rsidP="00100481">
                      <w:pPr>
                        <w:jc w:val="center"/>
                        <w:rPr>
                          <w:b/>
                          <w:smallCaps/>
                          <w:color w:val="000080"/>
                          <w:szCs w:val="18"/>
                          <w:u w:val="single"/>
                        </w:rPr>
                      </w:pPr>
                    </w:p>
                    <w:p w14:paraId="793A822E" w14:textId="77777777" w:rsidR="005B0302" w:rsidRDefault="005B0302" w:rsidP="00100481">
                      <w:pPr>
                        <w:jc w:val="center"/>
                        <w:rPr>
                          <w:b/>
                          <w:smallCaps/>
                          <w:color w:val="000080"/>
                          <w:szCs w:val="18"/>
                          <w:u w:val="single"/>
                        </w:rPr>
                      </w:pPr>
                    </w:p>
                    <w:p w14:paraId="54A11A1E" w14:textId="77777777" w:rsidR="005B0302" w:rsidRPr="00307C1A" w:rsidRDefault="005B0302"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5B0302" w:rsidRPr="00307C1A" w:rsidRDefault="005B0302"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5B0302" w:rsidRPr="00100481" w:rsidRDefault="005B0302"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5B0302" w:rsidRDefault="005B0302" w:rsidP="00100481">
                      <w:pPr>
                        <w:spacing w:before="200"/>
                        <w:jc w:val="center"/>
                        <w:rPr>
                          <w:b/>
                          <w:smallCaps/>
                          <w:color w:val="000080"/>
                          <w:szCs w:val="18"/>
                        </w:rPr>
                      </w:pPr>
                    </w:p>
                    <w:p w14:paraId="28A52A53" w14:textId="77777777" w:rsidR="005B0302" w:rsidRDefault="005B0302" w:rsidP="00100481">
                      <w:pPr>
                        <w:spacing w:before="200"/>
                        <w:jc w:val="center"/>
                        <w:rPr>
                          <w:b/>
                          <w:smallCaps/>
                          <w:color w:val="000080"/>
                          <w:szCs w:val="18"/>
                        </w:rPr>
                      </w:pPr>
                    </w:p>
                    <w:p w14:paraId="635588FE" w14:textId="77777777" w:rsidR="005B0302" w:rsidRPr="00827DC2" w:rsidRDefault="005B0302" w:rsidP="00100481">
                      <w:pPr>
                        <w:jc w:val="center"/>
                        <w:rPr>
                          <w:b/>
                          <w:smallCaps/>
                          <w:color w:val="000080"/>
                          <w:szCs w:val="18"/>
                        </w:rPr>
                      </w:pPr>
                      <w:r w:rsidRPr="00827DC2">
                        <w:rPr>
                          <w:b/>
                          <w:smallCaps/>
                          <w:color w:val="000080"/>
                          <w:szCs w:val="18"/>
                        </w:rPr>
                        <w:t>Instituţia Prefectului - Judeţul Hunedoara</w:t>
                      </w:r>
                    </w:p>
                    <w:p w14:paraId="6375661E" w14:textId="77777777" w:rsidR="005B0302" w:rsidRPr="00A16260" w:rsidRDefault="005B0302"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5B0302" w:rsidRPr="00A16260" w:rsidRDefault="005B0302"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5B0302" w:rsidRDefault="005B0302"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5B0302" w:rsidRPr="00A16260" w:rsidRDefault="005B0302" w:rsidP="00100481">
                      <w:pPr>
                        <w:spacing w:before="40"/>
                        <w:jc w:val="center"/>
                        <w:rPr>
                          <w:rFonts w:ascii="Book Antiqua" w:hAnsi="Book Antiqua" w:cs="Tahoma"/>
                          <w:b/>
                          <w:szCs w:val="18"/>
                        </w:rPr>
                      </w:pPr>
                    </w:p>
                    <w:p w14:paraId="7B06A2E4" w14:textId="77777777" w:rsidR="005B0302" w:rsidRPr="00C85301" w:rsidRDefault="005B0302" w:rsidP="00100481">
                      <w:pPr>
                        <w:spacing w:before="40"/>
                        <w:jc w:val="center"/>
                        <w:rPr>
                          <w:rStyle w:val="Hyperlink"/>
                          <w:rFonts w:ascii="Book Antiqua" w:hAnsi="Book Antiqua"/>
                        </w:rPr>
                      </w:pPr>
                      <w:hyperlink r:id="rId54"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5B0302" w:rsidRPr="00A16260" w:rsidRDefault="005B0302" w:rsidP="00100481">
                      <w:pPr>
                        <w:spacing w:before="40"/>
                        <w:jc w:val="center"/>
                        <w:rPr>
                          <w:rFonts w:ascii="Book Antiqua" w:hAnsi="Book Antiqua" w:cs="Tahoma"/>
                          <w:szCs w:val="18"/>
                        </w:rPr>
                      </w:pPr>
                    </w:p>
                  </w:txbxContent>
                </v:textbox>
                <w10:wrap type="square" anchorx="margin" anchory="margin"/>
              </v:shape>
            </w:pict>
          </mc:Fallback>
        </mc:AlternateContent>
      </w:r>
      <w:bookmarkEnd w:id="17"/>
      <w:bookmarkEnd w:id="18"/>
    </w:p>
    <w:sectPr w:rsidR="00B977CA" w:rsidRPr="00F53ACE" w:rsidSect="005F6D31">
      <w:headerReference w:type="even" r:id="rId55"/>
      <w:headerReference w:type="default" r:id="rId56"/>
      <w:footerReference w:type="default" r:id="rId57"/>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4EBF7" w14:textId="77777777" w:rsidR="00707687" w:rsidRDefault="00707687">
      <w:r>
        <w:separator/>
      </w:r>
    </w:p>
  </w:endnote>
  <w:endnote w:type="continuationSeparator" w:id="0">
    <w:p w14:paraId="139B8B30" w14:textId="77777777" w:rsidR="00707687" w:rsidRDefault="0070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5B0302" w:rsidRPr="006E031F" w14:paraId="29C45603" w14:textId="77777777" w:rsidTr="0041562B">
      <w:trPr>
        <w:gridAfter w:val="1"/>
        <w:wAfter w:w="6" w:type="pct"/>
        <w:trHeight w:val="288"/>
      </w:trPr>
      <w:tc>
        <w:tcPr>
          <w:tcW w:w="600" w:type="pct"/>
          <w:vMerge w:val="restart"/>
          <w:vAlign w:val="center"/>
        </w:tcPr>
        <w:p w14:paraId="65FB61FF" w14:textId="77777777" w:rsidR="005B0302" w:rsidRPr="008B206B" w:rsidRDefault="005B0302" w:rsidP="0041562B">
          <w:pPr>
            <w:pStyle w:val="Footer"/>
            <w:spacing w:before="0"/>
            <w:rPr>
              <w:szCs w:val="18"/>
            </w:rPr>
          </w:pPr>
          <w:r w:rsidRPr="008B206B">
            <w:rPr>
              <w:szCs w:val="18"/>
            </w:rPr>
            <w:t xml:space="preserve">Anul </w:t>
          </w:r>
        </w:p>
        <w:p w14:paraId="77EB7363" w14:textId="117472E3" w:rsidR="005B0302" w:rsidRPr="00E97917" w:rsidRDefault="005B0302"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7DFE66A3" w:rsidR="005B0302" w:rsidRPr="008B206B" w:rsidRDefault="005B0302" w:rsidP="005F08C6">
          <w:pPr>
            <w:pStyle w:val="Footer"/>
            <w:spacing w:before="0"/>
            <w:rPr>
              <w:szCs w:val="18"/>
            </w:rPr>
          </w:pPr>
          <w:r>
            <w:rPr>
              <w:szCs w:val="18"/>
            </w:rPr>
            <w:t>Numărul 9</w:t>
          </w:r>
        </w:p>
      </w:tc>
      <w:tc>
        <w:tcPr>
          <w:tcW w:w="2650" w:type="pct"/>
          <w:vAlign w:val="center"/>
        </w:tcPr>
        <w:p w14:paraId="5CFAC056" w14:textId="100E7DE6" w:rsidR="005B0302" w:rsidRPr="00CD7AF9" w:rsidRDefault="005B0302" w:rsidP="00564D22">
          <w:pPr>
            <w:spacing w:before="0"/>
            <w:jc w:val="center"/>
            <w:rPr>
              <w:rFonts w:ascii="Book Antiqua" w:hAnsi="Book Antiqua"/>
              <w:b/>
              <w:color w:val="000080"/>
              <w:spacing w:val="10"/>
              <w:szCs w:val="18"/>
            </w:rPr>
          </w:pPr>
          <w:r>
            <w:rPr>
              <w:rFonts w:ascii="Book Antiqua" w:hAnsi="Book Antiqua"/>
              <w:b/>
              <w:color w:val="000080"/>
              <w:spacing w:val="10"/>
              <w:szCs w:val="18"/>
            </w:rPr>
            <w:t>1 – 5 martie</w:t>
          </w:r>
        </w:p>
      </w:tc>
      <w:tc>
        <w:tcPr>
          <w:tcW w:w="921" w:type="pct"/>
          <w:vAlign w:val="center"/>
        </w:tcPr>
        <w:p w14:paraId="1AB19596" w14:textId="77777777" w:rsidR="005B0302" w:rsidRPr="008B206B" w:rsidRDefault="005B0302"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E20BD5">
            <w:rPr>
              <w:noProof/>
              <w:szCs w:val="18"/>
            </w:rPr>
            <w:t>9</w:t>
          </w:r>
          <w:r w:rsidRPr="008B206B">
            <w:rPr>
              <w:szCs w:val="18"/>
            </w:rPr>
            <w:fldChar w:fldCharType="end"/>
          </w:r>
        </w:p>
      </w:tc>
    </w:tr>
    <w:tr w:rsidR="005B0302" w:rsidRPr="006E031F" w14:paraId="5A7A2BD8" w14:textId="77777777" w:rsidTr="00E119C2">
      <w:trPr>
        <w:trHeight w:val="257"/>
      </w:trPr>
      <w:tc>
        <w:tcPr>
          <w:tcW w:w="600" w:type="pct"/>
          <w:vMerge/>
        </w:tcPr>
        <w:p w14:paraId="6C24859B" w14:textId="77777777" w:rsidR="005B0302" w:rsidRPr="006E031F" w:rsidRDefault="005B0302" w:rsidP="0041562B">
          <w:pPr>
            <w:spacing w:before="0"/>
            <w:jc w:val="center"/>
            <w:rPr>
              <w:rFonts w:ascii="Book Antiqua" w:hAnsi="Book Antiqua"/>
              <w:b/>
              <w:color w:val="808080"/>
              <w:szCs w:val="18"/>
            </w:rPr>
          </w:pPr>
        </w:p>
      </w:tc>
      <w:tc>
        <w:tcPr>
          <w:tcW w:w="824" w:type="pct"/>
          <w:vMerge/>
          <w:vAlign w:val="center"/>
        </w:tcPr>
        <w:p w14:paraId="50268750" w14:textId="77777777" w:rsidR="005B0302" w:rsidRPr="006E031F" w:rsidRDefault="005B0302" w:rsidP="0041562B">
          <w:pPr>
            <w:spacing w:before="0"/>
            <w:jc w:val="center"/>
            <w:rPr>
              <w:rFonts w:ascii="Book Antiqua" w:hAnsi="Book Antiqua"/>
              <w:b/>
              <w:color w:val="808080"/>
              <w:szCs w:val="18"/>
            </w:rPr>
          </w:pPr>
        </w:p>
      </w:tc>
      <w:tc>
        <w:tcPr>
          <w:tcW w:w="2650" w:type="pct"/>
        </w:tcPr>
        <w:p w14:paraId="7121F994" w14:textId="77777777" w:rsidR="005B0302" w:rsidRPr="006E031F" w:rsidRDefault="005B0302"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5B0302" w:rsidRPr="006E031F" w:rsidRDefault="005B0302" w:rsidP="0041562B">
          <w:pPr>
            <w:spacing w:before="0"/>
            <w:rPr>
              <w:rFonts w:ascii="Book Antiqua" w:hAnsi="Book Antiqua"/>
              <w:b/>
              <w:color w:val="808080"/>
              <w:szCs w:val="18"/>
            </w:rPr>
          </w:pPr>
        </w:p>
      </w:tc>
    </w:tr>
  </w:tbl>
  <w:p w14:paraId="1BF0DCEE" w14:textId="5F76118D" w:rsidR="005B0302" w:rsidRPr="00B445F1" w:rsidRDefault="005B0302" w:rsidP="00EF3149">
    <w:pPr>
      <w:tabs>
        <w:tab w:val="left" w:pos="1956"/>
        <w:tab w:val="center" w:pos="476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CDA5C" w14:textId="77777777" w:rsidR="00707687" w:rsidRDefault="00707687">
      <w:r>
        <w:separator/>
      </w:r>
    </w:p>
  </w:footnote>
  <w:footnote w:type="continuationSeparator" w:id="0">
    <w:p w14:paraId="455B3D33" w14:textId="77777777" w:rsidR="00707687" w:rsidRDefault="00707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5B0302" w:rsidRDefault="005B0302" w:rsidP="00633305">
    <w:pPr>
      <w:pStyle w:val="Header"/>
    </w:pPr>
  </w:p>
  <w:p w14:paraId="3D4EE5EE" w14:textId="77777777" w:rsidR="005B0302" w:rsidRDefault="005B0302"/>
  <w:p w14:paraId="16D7B7A0" w14:textId="77777777" w:rsidR="005B0302" w:rsidRDefault="005B03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5B0302" w:rsidRDefault="005B0302"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3" name="Picture 3"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28"/>
    <w:multiLevelType w:val="multilevel"/>
    <w:tmpl w:val="8E4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4375"/>
    <w:multiLevelType w:val="multilevel"/>
    <w:tmpl w:val="3DC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A76E7"/>
    <w:multiLevelType w:val="multilevel"/>
    <w:tmpl w:val="7868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520EE"/>
    <w:multiLevelType w:val="multilevel"/>
    <w:tmpl w:val="F54A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2001E"/>
    <w:multiLevelType w:val="multilevel"/>
    <w:tmpl w:val="805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E6898"/>
    <w:multiLevelType w:val="multilevel"/>
    <w:tmpl w:val="DA5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F3C7B"/>
    <w:multiLevelType w:val="multilevel"/>
    <w:tmpl w:val="07F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77156"/>
    <w:multiLevelType w:val="multilevel"/>
    <w:tmpl w:val="9D98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D4971"/>
    <w:multiLevelType w:val="multilevel"/>
    <w:tmpl w:val="81DE8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135F3"/>
    <w:multiLevelType w:val="multilevel"/>
    <w:tmpl w:val="B65E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32BE8"/>
    <w:multiLevelType w:val="multilevel"/>
    <w:tmpl w:val="18B4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17643"/>
    <w:multiLevelType w:val="multilevel"/>
    <w:tmpl w:val="8BB8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E7617"/>
    <w:multiLevelType w:val="multilevel"/>
    <w:tmpl w:val="605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67BED"/>
    <w:multiLevelType w:val="multilevel"/>
    <w:tmpl w:val="2670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4524DA"/>
    <w:multiLevelType w:val="multilevel"/>
    <w:tmpl w:val="1158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21B7F"/>
    <w:multiLevelType w:val="multilevel"/>
    <w:tmpl w:val="0F30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763A3"/>
    <w:multiLevelType w:val="multilevel"/>
    <w:tmpl w:val="57D6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F4662"/>
    <w:multiLevelType w:val="multilevel"/>
    <w:tmpl w:val="C630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80705"/>
    <w:multiLevelType w:val="multilevel"/>
    <w:tmpl w:val="133663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D1D0AAE"/>
    <w:multiLevelType w:val="multilevel"/>
    <w:tmpl w:val="ED5A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55525"/>
    <w:multiLevelType w:val="multilevel"/>
    <w:tmpl w:val="7598BC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F4F3DA8"/>
    <w:multiLevelType w:val="multilevel"/>
    <w:tmpl w:val="2326B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022FB"/>
    <w:multiLevelType w:val="multilevel"/>
    <w:tmpl w:val="858E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3539B0"/>
    <w:multiLevelType w:val="multilevel"/>
    <w:tmpl w:val="8DC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E65AF"/>
    <w:multiLevelType w:val="multilevel"/>
    <w:tmpl w:val="513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B4505"/>
    <w:multiLevelType w:val="multilevel"/>
    <w:tmpl w:val="414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10567"/>
    <w:multiLevelType w:val="multilevel"/>
    <w:tmpl w:val="DCD0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FC4E00"/>
    <w:multiLevelType w:val="multilevel"/>
    <w:tmpl w:val="17D4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B477FD"/>
    <w:multiLevelType w:val="multilevel"/>
    <w:tmpl w:val="DF06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57F77"/>
    <w:multiLevelType w:val="multilevel"/>
    <w:tmpl w:val="B5B6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456B6A"/>
    <w:multiLevelType w:val="multilevel"/>
    <w:tmpl w:val="4298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3273EE"/>
    <w:multiLevelType w:val="multilevel"/>
    <w:tmpl w:val="6930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6"/>
  </w:num>
  <w:num w:numId="3">
    <w:abstractNumId w:val="7"/>
  </w:num>
  <w:num w:numId="4">
    <w:abstractNumId w:val="13"/>
  </w:num>
  <w:num w:numId="5">
    <w:abstractNumId w:val="22"/>
  </w:num>
  <w:num w:numId="6">
    <w:abstractNumId w:val="20"/>
  </w:num>
  <w:num w:numId="7">
    <w:abstractNumId w:val="4"/>
  </w:num>
  <w:num w:numId="8">
    <w:abstractNumId w:val="0"/>
  </w:num>
  <w:num w:numId="9">
    <w:abstractNumId w:val="10"/>
  </w:num>
  <w:num w:numId="10">
    <w:abstractNumId w:val="25"/>
  </w:num>
  <w:num w:numId="11">
    <w:abstractNumId w:val="24"/>
  </w:num>
  <w:num w:numId="12">
    <w:abstractNumId w:val="8"/>
  </w:num>
  <w:num w:numId="13">
    <w:abstractNumId w:val="21"/>
  </w:num>
  <w:num w:numId="14">
    <w:abstractNumId w:val="18"/>
  </w:num>
  <w:num w:numId="15">
    <w:abstractNumId w:val="1"/>
  </w:num>
  <w:num w:numId="16">
    <w:abstractNumId w:val="27"/>
  </w:num>
  <w:num w:numId="17">
    <w:abstractNumId w:val="17"/>
  </w:num>
  <w:num w:numId="18">
    <w:abstractNumId w:val="5"/>
  </w:num>
  <w:num w:numId="19">
    <w:abstractNumId w:val="15"/>
  </w:num>
  <w:num w:numId="20">
    <w:abstractNumId w:val="33"/>
  </w:num>
  <w:num w:numId="21">
    <w:abstractNumId w:val="26"/>
  </w:num>
  <w:num w:numId="22">
    <w:abstractNumId w:val="32"/>
  </w:num>
  <w:num w:numId="23">
    <w:abstractNumId w:val="28"/>
  </w:num>
  <w:num w:numId="24">
    <w:abstractNumId w:val="2"/>
  </w:num>
  <w:num w:numId="25">
    <w:abstractNumId w:val="3"/>
  </w:num>
  <w:num w:numId="26">
    <w:abstractNumId w:val="12"/>
  </w:num>
  <w:num w:numId="27">
    <w:abstractNumId w:val="31"/>
  </w:num>
  <w:num w:numId="28">
    <w:abstractNumId w:val="19"/>
  </w:num>
  <w:num w:numId="29">
    <w:abstractNumId w:val="11"/>
  </w:num>
  <w:num w:numId="30">
    <w:abstractNumId w:val="30"/>
  </w:num>
  <w:num w:numId="31">
    <w:abstractNumId w:val="34"/>
  </w:num>
  <w:num w:numId="32">
    <w:abstractNumId w:val="23"/>
  </w:num>
  <w:num w:numId="33">
    <w:abstractNumId w:val="9"/>
  </w:num>
  <w:num w:numId="34">
    <w:abstractNumId w:val="6"/>
  </w:num>
  <w:num w:numId="3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A6F"/>
    <w:rsid w:val="00001170"/>
    <w:rsid w:val="00001387"/>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20226"/>
    <w:rsid w:val="00020877"/>
    <w:rsid w:val="00020935"/>
    <w:rsid w:val="00020E7D"/>
    <w:rsid w:val="00021096"/>
    <w:rsid w:val="00021E0D"/>
    <w:rsid w:val="00021F94"/>
    <w:rsid w:val="000223F0"/>
    <w:rsid w:val="0002247B"/>
    <w:rsid w:val="000232F6"/>
    <w:rsid w:val="0002362A"/>
    <w:rsid w:val="00023C31"/>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D2F"/>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204"/>
    <w:rsid w:val="000528EC"/>
    <w:rsid w:val="00052C47"/>
    <w:rsid w:val="000530A8"/>
    <w:rsid w:val="00053F24"/>
    <w:rsid w:val="00054286"/>
    <w:rsid w:val="000542E4"/>
    <w:rsid w:val="00054668"/>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512"/>
    <w:rsid w:val="00060948"/>
    <w:rsid w:val="0006114C"/>
    <w:rsid w:val="000611BA"/>
    <w:rsid w:val="00062C89"/>
    <w:rsid w:val="0006319F"/>
    <w:rsid w:val="000636A2"/>
    <w:rsid w:val="00063A4C"/>
    <w:rsid w:val="0006489A"/>
    <w:rsid w:val="00066D49"/>
    <w:rsid w:val="000677A7"/>
    <w:rsid w:val="000677B8"/>
    <w:rsid w:val="00067C08"/>
    <w:rsid w:val="00067F26"/>
    <w:rsid w:val="00067F4A"/>
    <w:rsid w:val="000708E7"/>
    <w:rsid w:val="00070F0E"/>
    <w:rsid w:val="00071292"/>
    <w:rsid w:val="00071716"/>
    <w:rsid w:val="00071E05"/>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239"/>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DCB"/>
    <w:rsid w:val="000F4EE7"/>
    <w:rsid w:val="000F5031"/>
    <w:rsid w:val="000F5615"/>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8A7"/>
    <w:rsid w:val="001028BE"/>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F39"/>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31A"/>
    <w:rsid w:val="001818BF"/>
    <w:rsid w:val="00181A00"/>
    <w:rsid w:val="00181AD7"/>
    <w:rsid w:val="001822A3"/>
    <w:rsid w:val="001823FB"/>
    <w:rsid w:val="00182737"/>
    <w:rsid w:val="00182B42"/>
    <w:rsid w:val="001836FD"/>
    <w:rsid w:val="00183B55"/>
    <w:rsid w:val="00184100"/>
    <w:rsid w:val="0018465A"/>
    <w:rsid w:val="00184D71"/>
    <w:rsid w:val="001878BA"/>
    <w:rsid w:val="00187BDE"/>
    <w:rsid w:val="00187C23"/>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A08E3"/>
    <w:rsid w:val="001A0D33"/>
    <w:rsid w:val="001A0EA1"/>
    <w:rsid w:val="001A1330"/>
    <w:rsid w:val="001A13BC"/>
    <w:rsid w:val="001A14D8"/>
    <w:rsid w:val="001A1648"/>
    <w:rsid w:val="001A28BA"/>
    <w:rsid w:val="001A39E5"/>
    <w:rsid w:val="001A48B2"/>
    <w:rsid w:val="001A4EB7"/>
    <w:rsid w:val="001A5219"/>
    <w:rsid w:val="001A5687"/>
    <w:rsid w:val="001A59DA"/>
    <w:rsid w:val="001A6957"/>
    <w:rsid w:val="001A6CAE"/>
    <w:rsid w:val="001A6E93"/>
    <w:rsid w:val="001A722A"/>
    <w:rsid w:val="001A7631"/>
    <w:rsid w:val="001A79A7"/>
    <w:rsid w:val="001A7A88"/>
    <w:rsid w:val="001A7E1B"/>
    <w:rsid w:val="001B06A8"/>
    <w:rsid w:val="001B1468"/>
    <w:rsid w:val="001B156C"/>
    <w:rsid w:val="001B1595"/>
    <w:rsid w:val="001B1CB8"/>
    <w:rsid w:val="001B1EE4"/>
    <w:rsid w:val="001B2342"/>
    <w:rsid w:val="001B23E9"/>
    <w:rsid w:val="001B2F54"/>
    <w:rsid w:val="001B3126"/>
    <w:rsid w:val="001B3B2C"/>
    <w:rsid w:val="001B4211"/>
    <w:rsid w:val="001B4372"/>
    <w:rsid w:val="001B454E"/>
    <w:rsid w:val="001B47BC"/>
    <w:rsid w:val="001B64E3"/>
    <w:rsid w:val="001B6986"/>
    <w:rsid w:val="001B6A50"/>
    <w:rsid w:val="001B7757"/>
    <w:rsid w:val="001B787B"/>
    <w:rsid w:val="001C07E5"/>
    <w:rsid w:val="001C08BA"/>
    <w:rsid w:val="001C0FF6"/>
    <w:rsid w:val="001C1364"/>
    <w:rsid w:val="001C1BAF"/>
    <w:rsid w:val="001C3146"/>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BA9"/>
    <w:rsid w:val="001D5D71"/>
    <w:rsid w:val="001D6BDF"/>
    <w:rsid w:val="001D723F"/>
    <w:rsid w:val="001D7394"/>
    <w:rsid w:val="001D75A5"/>
    <w:rsid w:val="001D76FB"/>
    <w:rsid w:val="001D7BE7"/>
    <w:rsid w:val="001E0162"/>
    <w:rsid w:val="001E09B2"/>
    <w:rsid w:val="001E0B69"/>
    <w:rsid w:val="001E0C93"/>
    <w:rsid w:val="001E1318"/>
    <w:rsid w:val="001E1A08"/>
    <w:rsid w:val="001E20B8"/>
    <w:rsid w:val="001E2554"/>
    <w:rsid w:val="001E2CEF"/>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C25"/>
    <w:rsid w:val="001E7E91"/>
    <w:rsid w:val="001F0007"/>
    <w:rsid w:val="001F0DA3"/>
    <w:rsid w:val="001F10FE"/>
    <w:rsid w:val="001F1629"/>
    <w:rsid w:val="001F2334"/>
    <w:rsid w:val="001F284C"/>
    <w:rsid w:val="001F2FFB"/>
    <w:rsid w:val="001F30F6"/>
    <w:rsid w:val="001F35B3"/>
    <w:rsid w:val="001F3621"/>
    <w:rsid w:val="001F3651"/>
    <w:rsid w:val="001F5108"/>
    <w:rsid w:val="001F5EBB"/>
    <w:rsid w:val="001F63F6"/>
    <w:rsid w:val="001F7445"/>
    <w:rsid w:val="001F7A61"/>
    <w:rsid w:val="001F7AB1"/>
    <w:rsid w:val="001F7CB5"/>
    <w:rsid w:val="001F7CE6"/>
    <w:rsid w:val="002004EF"/>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7389"/>
    <w:rsid w:val="002075AC"/>
    <w:rsid w:val="00207830"/>
    <w:rsid w:val="00207893"/>
    <w:rsid w:val="00210A19"/>
    <w:rsid w:val="00211419"/>
    <w:rsid w:val="0021151B"/>
    <w:rsid w:val="00211E5F"/>
    <w:rsid w:val="002128E5"/>
    <w:rsid w:val="002129BF"/>
    <w:rsid w:val="00212DCB"/>
    <w:rsid w:val="002138AD"/>
    <w:rsid w:val="00213CB1"/>
    <w:rsid w:val="0021467A"/>
    <w:rsid w:val="0021470E"/>
    <w:rsid w:val="00214F55"/>
    <w:rsid w:val="00214FCB"/>
    <w:rsid w:val="00215142"/>
    <w:rsid w:val="00215C5A"/>
    <w:rsid w:val="002162E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66FE"/>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5E5"/>
    <w:rsid w:val="00254FAE"/>
    <w:rsid w:val="002553F0"/>
    <w:rsid w:val="002555C7"/>
    <w:rsid w:val="00256632"/>
    <w:rsid w:val="0025688A"/>
    <w:rsid w:val="00256A3D"/>
    <w:rsid w:val="00256E80"/>
    <w:rsid w:val="00257640"/>
    <w:rsid w:val="0026018C"/>
    <w:rsid w:val="002608C1"/>
    <w:rsid w:val="00260921"/>
    <w:rsid w:val="0026109A"/>
    <w:rsid w:val="00262628"/>
    <w:rsid w:val="002630D9"/>
    <w:rsid w:val="0026419B"/>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C5E"/>
    <w:rsid w:val="0027208B"/>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D2D"/>
    <w:rsid w:val="002C3D63"/>
    <w:rsid w:val="002C4300"/>
    <w:rsid w:val="002C449E"/>
    <w:rsid w:val="002C4C5F"/>
    <w:rsid w:val="002C4C75"/>
    <w:rsid w:val="002C5233"/>
    <w:rsid w:val="002C5DE2"/>
    <w:rsid w:val="002C6A9D"/>
    <w:rsid w:val="002D0556"/>
    <w:rsid w:val="002D09BA"/>
    <w:rsid w:val="002D1207"/>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B64"/>
    <w:rsid w:val="002E2F40"/>
    <w:rsid w:val="002E36A7"/>
    <w:rsid w:val="002E3702"/>
    <w:rsid w:val="002E39D6"/>
    <w:rsid w:val="002E3F81"/>
    <w:rsid w:val="002E4272"/>
    <w:rsid w:val="002E48C4"/>
    <w:rsid w:val="002E4CF4"/>
    <w:rsid w:val="002E5079"/>
    <w:rsid w:val="002E57B7"/>
    <w:rsid w:val="002E5DFC"/>
    <w:rsid w:val="002E5E1C"/>
    <w:rsid w:val="002E661A"/>
    <w:rsid w:val="002E6718"/>
    <w:rsid w:val="002E7628"/>
    <w:rsid w:val="002E795E"/>
    <w:rsid w:val="002E7FA8"/>
    <w:rsid w:val="002F0492"/>
    <w:rsid w:val="002F051F"/>
    <w:rsid w:val="002F0589"/>
    <w:rsid w:val="002F09DD"/>
    <w:rsid w:val="002F10C3"/>
    <w:rsid w:val="002F1C0D"/>
    <w:rsid w:val="002F1DA0"/>
    <w:rsid w:val="002F2133"/>
    <w:rsid w:val="002F25A3"/>
    <w:rsid w:val="002F289D"/>
    <w:rsid w:val="002F2D56"/>
    <w:rsid w:val="002F31E8"/>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B03"/>
    <w:rsid w:val="00326ED3"/>
    <w:rsid w:val="00327387"/>
    <w:rsid w:val="00327B5D"/>
    <w:rsid w:val="00330177"/>
    <w:rsid w:val="00330BDC"/>
    <w:rsid w:val="00330E57"/>
    <w:rsid w:val="00330FF3"/>
    <w:rsid w:val="00331854"/>
    <w:rsid w:val="00331DFF"/>
    <w:rsid w:val="003321EC"/>
    <w:rsid w:val="003324C6"/>
    <w:rsid w:val="00332E79"/>
    <w:rsid w:val="003338C9"/>
    <w:rsid w:val="00333A83"/>
    <w:rsid w:val="00334A87"/>
    <w:rsid w:val="00335388"/>
    <w:rsid w:val="003358C1"/>
    <w:rsid w:val="00335B52"/>
    <w:rsid w:val="00335CAB"/>
    <w:rsid w:val="00337FC4"/>
    <w:rsid w:val="00340074"/>
    <w:rsid w:val="0034083C"/>
    <w:rsid w:val="00340A61"/>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C1D"/>
    <w:rsid w:val="00355C92"/>
    <w:rsid w:val="00355D4C"/>
    <w:rsid w:val="0035601E"/>
    <w:rsid w:val="003561F7"/>
    <w:rsid w:val="00356C3B"/>
    <w:rsid w:val="00357692"/>
    <w:rsid w:val="00357755"/>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104"/>
    <w:rsid w:val="003643D9"/>
    <w:rsid w:val="00364664"/>
    <w:rsid w:val="003647CB"/>
    <w:rsid w:val="00364A80"/>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35B0"/>
    <w:rsid w:val="003943FB"/>
    <w:rsid w:val="00394495"/>
    <w:rsid w:val="00394510"/>
    <w:rsid w:val="003947E4"/>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C8B"/>
    <w:rsid w:val="003D122A"/>
    <w:rsid w:val="003D23F6"/>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E00"/>
    <w:rsid w:val="003E247E"/>
    <w:rsid w:val="003E28D4"/>
    <w:rsid w:val="003E3327"/>
    <w:rsid w:val="003E41DB"/>
    <w:rsid w:val="003E5691"/>
    <w:rsid w:val="003E5BAE"/>
    <w:rsid w:val="003E63AB"/>
    <w:rsid w:val="003E652E"/>
    <w:rsid w:val="003E718B"/>
    <w:rsid w:val="003E76AC"/>
    <w:rsid w:val="003E77B2"/>
    <w:rsid w:val="003E7C3C"/>
    <w:rsid w:val="003F1228"/>
    <w:rsid w:val="003F15F6"/>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682"/>
    <w:rsid w:val="00404FC0"/>
    <w:rsid w:val="004054B4"/>
    <w:rsid w:val="00406300"/>
    <w:rsid w:val="00406A00"/>
    <w:rsid w:val="00407144"/>
    <w:rsid w:val="004074AD"/>
    <w:rsid w:val="004077AC"/>
    <w:rsid w:val="00407CD6"/>
    <w:rsid w:val="0041028F"/>
    <w:rsid w:val="004103E1"/>
    <w:rsid w:val="00410558"/>
    <w:rsid w:val="0041075C"/>
    <w:rsid w:val="004111C1"/>
    <w:rsid w:val="004111F4"/>
    <w:rsid w:val="004113AE"/>
    <w:rsid w:val="00411FCC"/>
    <w:rsid w:val="0041226B"/>
    <w:rsid w:val="00412B0A"/>
    <w:rsid w:val="0041379D"/>
    <w:rsid w:val="00413D05"/>
    <w:rsid w:val="00413EDB"/>
    <w:rsid w:val="0041458A"/>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C15"/>
    <w:rsid w:val="00427C29"/>
    <w:rsid w:val="00427FEA"/>
    <w:rsid w:val="00431264"/>
    <w:rsid w:val="004313BD"/>
    <w:rsid w:val="004313F5"/>
    <w:rsid w:val="00431400"/>
    <w:rsid w:val="0043218A"/>
    <w:rsid w:val="004323C3"/>
    <w:rsid w:val="00432A3D"/>
    <w:rsid w:val="00432B7C"/>
    <w:rsid w:val="0043336E"/>
    <w:rsid w:val="00433DCF"/>
    <w:rsid w:val="00433E45"/>
    <w:rsid w:val="00433E5C"/>
    <w:rsid w:val="00433ECD"/>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5487"/>
    <w:rsid w:val="00445BBD"/>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50DB"/>
    <w:rsid w:val="00465387"/>
    <w:rsid w:val="004658F3"/>
    <w:rsid w:val="00465C87"/>
    <w:rsid w:val="00465CF3"/>
    <w:rsid w:val="004666D0"/>
    <w:rsid w:val="00466950"/>
    <w:rsid w:val="004673D9"/>
    <w:rsid w:val="00467416"/>
    <w:rsid w:val="0046747A"/>
    <w:rsid w:val="0047059B"/>
    <w:rsid w:val="004705E0"/>
    <w:rsid w:val="0047103D"/>
    <w:rsid w:val="004717BF"/>
    <w:rsid w:val="00472175"/>
    <w:rsid w:val="00472259"/>
    <w:rsid w:val="0047267F"/>
    <w:rsid w:val="00472D3E"/>
    <w:rsid w:val="00473126"/>
    <w:rsid w:val="00473693"/>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0EA"/>
    <w:rsid w:val="00486EB5"/>
    <w:rsid w:val="00487067"/>
    <w:rsid w:val="004873EF"/>
    <w:rsid w:val="004877B3"/>
    <w:rsid w:val="00487831"/>
    <w:rsid w:val="00487E11"/>
    <w:rsid w:val="00490066"/>
    <w:rsid w:val="00490631"/>
    <w:rsid w:val="004906D3"/>
    <w:rsid w:val="00490993"/>
    <w:rsid w:val="00491028"/>
    <w:rsid w:val="00491312"/>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42B"/>
    <w:rsid w:val="004A548C"/>
    <w:rsid w:val="004A5CB6"/>
    <w:rsid w:val="004A5FB8"/>
    <w:rsid w:val="004A667F"/>
    <w:rsid w:val="004A6FE4"/>
    <w:rsid w:val="004B0679"/>
    <w:rsid w:val="004B0951"/>
    <w:rsid w:val="004B1045"/>
    <w:rsid w:val="004B1143"/>
    <w:rsid w:val="004B17FC"/>
    <w:rsid w:val="004B1BF8"/>
    <w:rsid w:val="004B233B"/>
    <w:rsid w:val="004B270F"/>
    <w:rsid w:val="004B2AFC"/>
    <w:rsid w:val="004B4569"/>
    <w:rsid w:val="004B614B"/>
    <w:rsid w:val="004B6697"/>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4158"/>
    <w:rsid w:val="005043C4"/>
    <w:rsid w:val="00504ABB"/>
    <w:rsid w:val="00505541"/>
    <w:rsid w:val="005060D4"/>
    <w:rsid w:val="00506C72"/>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4122"/>
    <w:rsid w:val="0053414B"/>
    <w:rsid w:val="0053499D"/>
    <w:rsid w:val="00534B8F"/>
    <w:rsid w:val="00534BE1"/>
    <w:rsid w:val="00535395"/>
    <w:rsid w:val="0053577E"/>
    <w:rsid w:val="00535838"/>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60C"/>
    <w:rsid w:val="00545A59"/>
    <w:rsid w:val="00545C07"/>
    <w:rsid w:val="00546CFD"/>
    <w:rsid w:val="00547F79"/>
    <w:rsid w:val="00551026"/>
    <w:rsid w:val="00551641"/>
    <w:rsid w:val="00552337"/>
    <w:rsid w:val="0055249A"/>
    <w:rsid w:val="00552694"/>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5AC0"/>
    <w:rsid w:val="00586159"/>
    <w:rsid w:val="005868D3"/>
    <w:rsid w:val="00586CD2"/>
    <w:rsid w:val="00586FD0"/>
    <w:rsid w:val="0058770A"/>
    <w:rsid w:val="00587A84"/>
    <w:rsid w:val="00587BB5"/>
    <w:rsid w:val="00590164"/>
    <w:rsid w:val="00590B67"/>
    <w:rsid w:val="00591392"/>
    <w:rsid w:val="00591553"/>
    <w:rsid w:val="00592749"/>
    <w:rsid w:val="005932AE"/>
    <w:rsid w:val="00593348"/>
    <w:rsid w:val="0059421F"/>
    <w:rsid w:val="00595891"/>
    <w:rsid w:val="005960DB"/>
    <w:rsid w:val="00596CF7"/>
    <w:rsid w:val="0059716B"/>
    <w:rsid w:val="005973A2"/>
    <w:rsid w:val="00597699"/>
    <w:rsid w:val="005A04B2"/>
    <w:rsid w:val="005A050B"/>
    <w:rsid w:val="005A0C0A"/>
    <w:rsid w:val="005A1224"/>
    <w:rsid w:val="005A14D8"/>
    <w:rsid w:val="005A1CD3"/>
    <w:rsid w:val="005A26E6"/>
    <w:rsid w:val="005A2898"/>
    <w:rsid w:val="005A3D77"/>
    <w:rsid w:val="005A40C2"/>
    <w:rsid w:val="005A40CC"/>
    <w:rsid w:val="005A433E"/>
    <w:rsid w:val="005A4830"/>
    <w:rsid w:val="005A4C11"/>
    <w:rsid w:val="005A4E18"/>
    <w:rsid w:val="005A579F"/>
    <w:rsid w:val="005A57B4"/>
    <w:rsid w:val="005A620E"/>
    <w:rsid w:val="005A6C5B"/>
    <w:rsid w:val="005A78B4"/>
    <w:rsid w:val="005B023B"/>
    <w:rsid w:val="005B0302"/>
    <w:rsid w:val="005B1562"/>
    <w:rsid w:val="005B17D9"/>
    <w:rsid w:val="005B20F7"/>
    <w:rsid w:val="005B25E6"/>
    <w:rsid w:val="005B2DD4"/>
    <w:rsid w:val="005B2E3E"/>
    <w:rsid w:val="005B2F8B"/>
    <w:rsid w:val="005B351E"/>
    <w:rsid w:val="005B42F3"/>
    <w:rsid w:val="005B5506"/>
    <w:rsid w:val="005B5A01"/>
    <w:rsid w:val="005B5F18"/>
    <w:rsid w:val="005B783B"/>
    <w:rsid w:val="005B7DB1"/>
    <w:rsid w:val="005B7EA6"/>
    <w:rsid w:val="005B7ECE"/>
    <w:rsid w:val="005C051D"/>
    <w:rsid w:val="005C0A9E"/>
    <w:rsid w:val="005C105F"/>
    <w:rsid w:val="005C1FD6"/>
    <w:rsid w:val="005C23A4"/>
    <w:rsid w:val="005C2404"/>
    <w:rsid w:val="005C287F"/>
    <w:rsid w:val="005C2AE2"/>
    <w:rsid w:val="005C2BF8"/>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F6E"/>
    <w:rsid w:val="005E40D4"/>
    <w:rsid w:val="005E4654"/>
    <w:rsid w:val="005E4FFC"/>
    <w:rsid w:val="005E52E4"/>
    <w:rsid w:val="005E5BBD"/>
    <w:rsid w:val="005E633B"/>
    <w:rsid w:val="005E7047"/>
    <w:rsid w:val="005F08C6"/>
    <w:rsid w:val="005F15C1"/>
    <w:rsid w:val="005F2A7C"/>
    <w:rsid w:val="005F3870"/>
    <w:rsid w:val="005F3E24"/>
    <w:rsid w:val="005F3E31"/>
    <w:rsid w:val="005F410E"/>
    <w:rsid w:val="005F49AA"/>
    <w:rsid w:val="005F5D10"/>
    <w:rsid w:val="005F5ECC"/>
    <w:rsid w:val="005F658E"/>
    <w:rsid w:val="005F6A5C"/>
    <w:rsid w:val="005F6AFA"/>
    <w:rsid w:val="005F6D31"/>
    <w:rsid w:val="005F7390"/>
    <w:rsid w:val="005F7E63"/>
    <w:rsid w:val="00600000"/>
    <w:rsid w:val="00600206"/>
    <w:rsid w:val="00600447"/>
    <w:rsid w:val="006004D8"/>
    <w:rsid w:val="00600624"/>
    <w:rsid w:val="00601137"/>
    <w:rsid w:val="00601929"/>
    <w:rsid w:val="00601EFF"/>
    <w:rsid w:val="00602672"/>
    <w:rsid w:val="0060330A"/>
    <w:rsid w:val="006039B5"/>
    <w:rsid w:val="00603A40"/>
    <w:rsid w:val="00603C32"/>
    <w:rsid w:val="00603D4C"/>
    <w:rsid w:val="00604B33"/>
    <w:rsid w:val="00604F24"/>
    <w:rsid w:val="006054DA"/>
    <w:rsid w:val="006056D3"/>
    <w:rsid w:val="00605A13"/>
    <w:rsid w:val="00605C05"/>
    <w:rsid w:val="00606565"/>
    <w:rsid w:val="0060670F"/>
    <w:rsid w:val="00606F0D"/>
    <w:rsid w:val="00606FD8"/>
    <w:rsid w:val="0060708C"/>
    <w:rsid w:val="00607168"/>
    <w:rsid w:val="006072A8"/>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37D60"/>
    <w:rsid w:val="006401E1"/>
    <w:rsid w:val="006401F5"/>
    <w:rsid w:val="00640CFF"/>
    <w:rsid w:val="00641328"/>
    <w:rsid w:val="00641C40"/>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6603"/>
    <w:rsid w:val="00646857"/>
    <w:rsid w:val="00646CD8"/>
    <w:rsid w:val="00647217"/>
    <w:rsid w:val="006476FD"/>
    <w:rsid w:val="00647B60"/>
    <w:rsid w:val="006505F0"/>
    <w:rsid w:val="00650B0A"/>
    <w:rsid w:val="006521CC"/>
    <w:rsid w:val="00652324"/>
    <w:rsid w:val="00652D3B"/>
    <w:rsid w:val="00653174"/>
    <w:rsid w:val="00653270"/>
    <w:rsid w:val="006538AC"/>
    <w:rsid w:val="00653EDB"/>
    <w:rsid w:val="00654226"/>
    <w:rsid w:val="00654BC9"/>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A46"/>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3E6"/>
    <w:rsid w:val="00687F60"/>
    <w:rsid w:val="00690C95"/>
    <w:rsid w:val="00690F02"/>
    <w:rsid w:val="0069118C"/>
    <w:rsid w:val="00691CD5"/>
    <w:rsid w:val="006929A2"/>
    <w:rsid w:val="00692A4A"/>
    <w:rsid w:val="00693960"/>
    <w:rsid w:val="00694126"/>
    <w:rsid w:val="006941F2"/>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4DE"/>
    <w:rsid w:val="006B4B84"/>
    <w:rsid w:val="006B4E57"/>
    <w:rsid w:val="006B4FE3"/>
    <w:rsid w:val="006B545B"/>
    <w:rsid w:val="006B5CC8"/>
    <w:rsid w:val="006B5FA6"/>
    <w:rsid w:val="006B64CF"/>
    <w:rsid w:val="006B6E6D"/>
    <w:rsid w:val="006B7142"/>
    <w:rsid w:val="006B7859"/>
    <w:rsid w:val="006C063B"/>
    <w:rsid w:val="006C0982"/>
    <w:rsid w:val="006C0A1B"/>
    <w:rsid w:val="006C0A5B"/>
    <w:rsid w:val="006C0A93"/>
    <w:rsid w:val="006C0AD8"/>
    <w:rsid w:val="006C15A5"/>
    <w:rsid w:val="006C177D"/>
    <w:rsid w:val="006C1D3A"/>
    <w:rsid w:val="006C1D43"/>
    <w:rsid w:val="006C2123"/>
    <w:rsid w:val="006C23D9"/>
    <w:rsid w:val="006C23DD"/>
    <w:rsid w:val="006C28DA"/>
    <w:rsid w:val="006C295E"/>
    <w:rsid w:val="006C2A29"/>
    <w:rsid w:val="006C311A"/>
    <w:rsid w:val="006C3682"/>
    <w:rsid w:val="006C3AA3"/>
    <w:rsid w:val="006C3F7C"/>
    <w:rsid w:val="006C3F93"/>
    <w:rsid w:val="006C4760"/>
    <w:rsid w:val="006C486C"/>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3B40"/>
    <w:rsid w:val="006F40A2"/>
    <w:rsid w:val="006F448E"/>
    <w:rsid w:val="006F4AED"/>
    <w:rsid w:val="006F4F0E"/>
    <w:rsid w:val="006F52EB"/>
    <w:rsid w:val="006F5D43"/>
    <w:rsid w:val="006F7229"/>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508B"/>
    <w:rsid w:val="0070530E"/>
    <w:rsid w:val="0070608B"/>
    <w:rsid w:val="007061E6"/>
    <w:rsid w:val="00706C9D"/>
    <w:rsid w:val="00707687"/>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188F"/>
    <w:rsid w:val="00721A10"/>
    <w:rsid w:val="00721E56"/>
    <w:rsid w:val="007220AA"/>
    <w:rsid w:val="007220EF"/>
    <w:rsid w:val="00722817"/>
    <w:rsid w:val="00722DE4"/>
    <w:rsid w:val="00724223"/>
    <w:rsid w:val="007242CB"/>
    <w:rsid w:val="007242DB"/>
    <w:rsid w:val="007248A7"/>
    <w:rsid w:val="00725349"/>
    <w:rsid w:val="00725395"/>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4C5"/>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F3E"/>
    <w:rsid w:val="00747A8D"/>
    <w:rsid w:val="00747A90"/>
    <w:rsid w:val="007507C1"/>
    <w:rsid w:val="007511C2"/>
    <w:rsid w:val="007513A4"/>
    <w:rsid w:val="007517B8"/>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4E9"/>
    <w:rsid w:val="007574F6"/>
    <w:rsid w:val="00757661"/>
    <w:rsid w:val="007576EE"/>
    <w:rsid w:val="00757B31"/>
    <w:rsid w:val="00757BF7"/>
    <w:rsid w:val="0076168E"/>
    <w:rsid w:val="00761EEE"/>
    <w:rsid w:val="0076245B"/>
    <w:rsid w:val="00762849"/>
    <w:rsid w:val="00762B29"/>
    <w:rsid w:val="00763402"/>
    <w:rsid w:val="00763496"/>
    <w:rsid w:val="00763767"/>
    <w:rsid w:val="00763787"/>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FF9"/>
    <w:rsid w:val="00777030"/>
    <w:rsid w:val="007779A2"/>
    <w:rsid w:val="007779E1"/>
    <w:rsid w:val="00777D0B"/>
    <w:rsid w:val="0078090D"/>
    <w:rsid w:val="007809F7"/>
    <w:rsid w:val="00780C5B"/>
    <w:rsid w:val="00781575"/>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521B"/>
    <w:rsid w:val="00795C8C"/>
    <w:rsid w:val="0079674B"/>
    <w:rsid w:val="00797033"/>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70F0"/>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43E4"/>
    <w:rsid w:val="007B4864"/>
    <w:rsid w:val="007B4E96"/>
    <w:rsid w:val="007B5213"/>
    <w:rsid w:val="007B5571"/>
    <w:rsid w:val="007B5BE0"/>
    <w:rsid w:val="007B5FC2"/>
    <w:rsid w:val="007B6BB0"/>
    <w:rsid w:val="007B798B"/>
    <w:rsid w:val="007B7EA5"/>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E0"/>
    <w:rsid w:val="008055EE"/>
    <w:rsid w:val="00805ADD"/>
    <w:rsid w:val="00805AF2"/>
    <w:rsid w:val="00805C13"/>
    <w:rsid w:val="00806751"/>
    <w:rsid w:val="008067DB"/>
    <w:rsid w:val="0080737B"/>
    <w:rsid w:val="008073FE"/>
    <w:rsid w:val="00807502"/>
    <w:rsid w:val="00807F45"/>
    <w:rsid w:val="00807F98"/>
    <w:rsid w:val="0081010C"/>
    <w:rsid w:val="008106BF"/>
    <w:rsid w:val="00811251"/>
    <w:rsid w:val="008117CE"/>
    <w:rsid w:val="00811A36"/>
    <w:rsid w:val="00811B6E"/>
    <w:rsid w:val="0081218B"/>
    <w:rsid w:val="00813165"/>
    <w:rsid w:val="00813AA0"/>
    <w:rsid w:val="00813D76"/>
    <w:rsid w:val="00813E11"/>
    <w:rsid w:val="00813EA4"/>
    <w:rsid w:val="008145B2"/>
    <w:rsid w:val="008147D7"/>
    <w:rsid w:val="00814C94"/>
    <w:rsid w:val="00815562"/>
    <w:rsid w:val="00815F0F"/>
    <w:rsid w:val="00815F2A"/>
    <w:rsid w:val="00816A62"/>
    <w:rsid w:val="00816AA5"/>
    <w:rsid w:val="00816DCC"/>
    <w:rsid w:val="00816F46"/>
    <w:rsid w:val="00817642"/>
    <w:rsid w:val="00817BEF"/>
    <w:rsid w:val="0082015E"/>
    <w:rsid w:val="0082253C"/>
    <w:rsid w:val="008225D5"/>
    <w:rsid w:val="00822BB8"/>
    <w:rsid w:val="008239B6"/>
    <w:rsid w:val="00823A85"/>
    <w:rsid w:val="00823BBF"/>
    <w:rsid w:val="00823E06"/>
    <w:rsid w:val="00823E67"/>
    <w:rsid w:val="00823EC5"/>
    <w:rsid w:val="00824252"/>
    <w:rsid w:val="00824322"/>
    <w:rsid w:val="00824AC8"/>
    <w:rsid w:val="00825679"/>
    <w:rsid w:val="008256C2"/>
    <w:rsid w:val="00825FF2"/>
    <w:rsid w:val="008275DC"/>
    <w:rsid w:val="0082776F"/>
    <w:rsid w:val="00827BED"/>
    <w:rsid w:val="00827DC2"/>
    <w:rsid w:val="00827ECD"/>
    <w:rsid w:val="00830BD5"/>
    <w:rsid w:val="0083117B"/>
    <w:rsid w:val="00831516"/>
    <w:rsid w:val="00832333"/>
    <w:rsid w:val="008324F6"/>
    <w:rsid w:val="00833391"/>
    <w:rsid w:val="00833C15"/>
    <w:rsid w:val="00833EEF"/>
    <w:rsid w:val="0083464C"/>
    <w:rsid w:val="00834B2C"/>
    <w:rsid w:val="00834E97"/>
    <w:rsid w:val="00834FEB"/>
    <w:rsid w:val="008352AF"/>
    <w:rsid w:val="008356B6"/>
    <w:rsid w:val="00835828"/>
    <w:rsid w:val="00835D5E"/>
    <w:rsid w:val="00836104"/>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2C77"/>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E7F"/>
    <w:rsid w:val="00856EBB"/>
    <w:rsid w:val="00857520"/>
    <w:rsid w:val="00860B21"/>
    <w:rsid w:val="00860CD8"/>
    <w:rsid w:val="00861219"/>
    <w:rsid w:val="008614C2"/>
    <w:rsid w:val="00861A8B"/>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FDE"/>
    <w:rsid w:val="008844F2"/>
    <w:rsid w:val="00884BD8"/>
    <w:rsid w:val="008859AD"/>
    <w:rsid w:val="008859D1"/>
    <w:rsid w:val="00885FC5"/>
    <w:rsid w:val="0088655F"/>
    <w:rsid w:val="008869D6"/>
    <w:rsid w:val="008875A7"/>
    <w:rsid w:val="00887CC2"/>
    <w:rsid w:val="00887CE2"/>
    <w:rsid w:val="00887D8E"/>
    <w:rsid w:val="00890B7A"/>
    <w:rsid w:val="00891E17"/>
    <w:rsid w:val="00892DEB"/>
    <w:rsid w:val="008939B4"/>
    <w:rsid w:val="008949A0"/>
    <w:rsid w:val="008949A9"/>
    <w:rsid w:val="00894B98"/>
    <w:rsid w:val="00894C0E"/>
    <w:rsid w:val="0089506F"/>
    <w:rsid w:val="00895BB3"/>
    <w:rsid w:val="00896A55"/>
    <w:rsid w:val="00896C18"/>
    <w:rsid w:val="00897893"/>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617"/>
    <w:rsid w:val="008A6B9B"/>
    <w:rsid w:val="008A6D4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5FDB"/>
    <w:rsid w:val="008B644C"/>
    <w:rsid w:val="008B662B"/>
    <w:rsid w:val="008B702F"/>
    <w:rsid w:val="008B72BE"/>
    <w:rsid w:val="008B72C8"/>
    <w:rsid w:val="008B7FCC"/>
    <w:rsid w:val="008C0840"/>
    <w:rsid w:val="008C0A9B"/>
    <w:rsid w:val="008C1A38"/>
    <w:rsid w:val="008C26CE"/>
    <w:rsid w:val="008C2EDC"/>
    <w:rsid w:val="008C33F2"/>
    <w:rsid w:val="008C3944"/>
    <w:rsid w:val="008C3C36"/>
    <w:rsid w:val="008C3C49"/>
    <w:rsid w:val="008C3C97"/>
    <w:rsid w:val="008C3FF6"/>
    <w:rsid w:val="008C474A"/>
    <w:rsid w:val="008C50E7"/>
    <w:rsid w:val="008C561B"/>
    <w:rsid w:val="008C5F79"/>
    <w:rsid w:val="008C6006"/>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FA"/>
    <w:rsid w:val="008F4F7A"/>
    <w:rsid w:val="008F51FF"/>
    <w:rsid w:val="008F5429"/>
    <w:rsid w:val="008F57B5"/>
    <w:rsid w:val="008F5C33"/>
    <w:rsid w:val="008F5F2F"/>
    <w:rsid w:val="008F6109"/>
    <w:rsid w:val="008F61C6"/>
    <w:rsid w:val="008F624E"/>
    <w:rsid w:val="008F65B3"/>
    <w:rsid w:val="008F6D42"/>
    <w:rsid w:val="008F770C"/>
    <w:rsid w:val="008F77C5"/>
    <w:rsid w:val="008F7CB5"/>
    <w:rsid w:val="009005A1"/>
    <w:rsid w:val="009005AC"/>
    <w:rsid w:val="0090071B"/>
    <w:rsid w:val="00901423"/>
    <w:rsid w:val="00901501"/>
    <w:rsid w:val="009016C0"/>
    <w:rsid w:val="00901A8A"/>
    <w:rsid w:val="00901B7C"/>
    <w:rsid w:val="009029A1"/>
    <w:rsid w:val="0090300C"/>
    <w:rsid w:val="00903CA2"/>
    <w:rsid w:val="00903EF2"/>
    <w:rsid w:val="00904732"/>
    <w:rsid w:val="00905A5D"/>
    <w:rsid w:val="009063A0"/>
    <w:rsid w:val="009063D7"/>
    <w:rsid w:val="009065AB"/>
    <w:rsid w:val="0090678A"/>
    <w:rsid w:val="009067B7"/>
    <w:rsid w:val="00906D6A"/>
    <w:rsid w:val="00907026"/>
    <w:rsid w:val="009101CC"/>
    <w:rsid w:val="009101CF"/>
    <w:rsid w:val="009113FB"/>
    <w:rsid w:val="00911CFE"/>
    <w:rsid w:val="009128CA"/>
    <w:rsid w:val="00913112"/>
    <w:rsid w:val="00913606"/>
    <w:rsid w:val="00913647"/>
    <w:rsid w:val="00913712"/>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4042"/>
    <w:rsid w:val="0093416E"/>
    <w:rsid w:val="00934418"/>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54B"/>
    <w:rsid w:val="00945591"/>
    <w:rsid w:val="009456F2"/>
    <w:rsid w:val="009457DC"/>
    <w:rsid w:val="00946052"/>
    <w:rsid w:val="00946732"/>
    <w:rsid w:val="009467C9"/>
    <w:rsid w:val="00946A55"/>
    <w:rsid w:val="009470B4"/>
    <w:rsid w:val="009476DA"/>
    <w:rsid w:val="00947AA8"/>
    <w:rsid w:val="00947C56"/>
    <w:rsid w:val="00947CA0"/>
    <w:rsid w:val="0095002F"/>
    <w:rsid w:val="00950879"/>
    <w:rsid w:val="00950BE9"/>
    <w:rsid w:val="00950CA8"/>
    <w:rsid w:val="00950E51"/>
    <w:rsid w:val="009511A7"/>
    <w:rsid w:val="0095177D"/>
    <w:rsid w:val="00951E66"/>
    <w:rsid w:val="009532B0"/>
    <w:rsid w:val="009532EA"/>
    <w:rsid w:val="009535D7"/>
    <w:rsid w:val="009538D1"/>
    <w:rsid w:val="00953B6A"/>
    <w:rsid w:val="009541AA"/>
    <w:rsid w:val="0095423A"/>
    <w:rsid w:val="009559ED"/>
    <w:rsid w:val="00955EAE"/>
    <w:rsid w:val="009566D9"/>
    <w:rsid w:val="009569E4"/>
    <w:rsid w:val="00956D03"/>
    <w:rsid w:val="009570F0"/>
    <w:rsid w:val="00957692"/>
    <w:rsid w:val="009576B9"/>
    <w:rsid w:val="009577A5"/>
    <w:rsid w:val="0096047C"/>
    <w:rsid w:val="00960FE8"/>
    <w:rsid w:val="00961057"/>
    <w:rsid w:val="00961434"/>
    <w:rsid w:val="0096143C"/>
    <w:rsid w:val="009619E9"/>
    <w:rsid w:val="00961BD5"/>
    <w:rsid w:val="00962280"/>
    <w:rsid w:val="00962364"/>
    <w:rsid w:val="009637C5"/>
    <w:rsid w:val="00963C12"/>
    <w:rsid w:val="00963C79"/>
    <w:rsid w:val="00964BE8"/>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454"/>
    <w:rsid w:val="0099571C"/>
    <w:rsid w:val="00995C64"/>
    <w:rsid w:val="00996CB1"/>
    <w:rsid w:val="00996D86"/>
    <w:rsid w:val="00997441"/>
    <w:rsid w:val="009979AF"/>
    <w:rsid w:val="00997C86"/>
    <w:rsid w:val="009A021C"/>
    <w:rsid w:val="009A0AA5"/>
    <w:rsid w:val="009A1F7D"/>
    <w:rsid w:val="009A2116"/>
    <w:rsid w:val="009A22D6"/>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D50"/>
    <w:rsid w:val="009B49C3"/>
    <w:rsid w:val="009B4A11"/>
    <w:rsid w:val="009B4B42"/>
    <w:rsid w:val="009B5805"/>
    <w:rsid w:val="009B59D8"/>
    <w:rsid w:val="009B5B66"/>
    <w:rsid w:val="009B5EAC"/>
    <w:rsid w:val="009B6114"/>
    <w:rsid w:val="009B629B"/>
    <w:rsid w:val="009B65E6"/>
    <w:rsid w:val="009B6759"/>
    <w:rsid w:val="009B7240"/>
    <w:rsid w:val="009B77AD"/>
    <w:rsid w:val="009C02A0"/>
    <w:rsid w:val="009C03BC"/>
    <w:rsid w:val="009C044A"/>
    <w:rsid w:val="009C0586"/>
    <w:rsid w:val="009C06E4"/>
    <w:rsid w:val="009C1288"/>
    <w:rsid w:val="009C1C4D"/>
    <w:rsid w:val="009C1FBD"/>
    <w:rsid w:val="009C2AD6"/>
    <w:rsid w:val="009C32AC"/>
    <w:rsid w:val="009C40D2"/>
    <w:rsid w:val="009C450F"/>
    <w:rsid w:val="009C4FDE"/>
    <w:rsid w:val="009C59FD"/>
    <w:rsid w:val="009C5A1B"/>
    <w:rsid w:val="009C5A48"/>
    <w:rsid w:val="009C701A"/>
    <w:rsid w:val="009C78C2"/>
    <w:rsid w:val="009C7913"/>
    <w:rsid w:val="009C7DFB"/>
    <w:rsid w:val="009D12B6"/>
    <w:rsid w:val="009D1318"/>
    <w:rsid w:val="009D1925"/>
    <w:rsid w:val="009D1D6F"/>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E01"/>
    <w:rsid w:val="009E4F1E"/>
    <w:rsid w:val="009E5848"/>
    <w:rsid w:val="009E5AB1"/>
    <w:rsid w:val="009E5CA6"/>
    <w:rsid w:val="009E5DED"/>
    <w:rsid w:val="009F10A8"/>
    <w:rsid w:val="009F1769"/>
    <w:rsid w:val="009F1BED"/>
    <w:rsid w:val="009F1E3B"/>
    <w:rsid w:val="009F209A"/>
    <w:rsid w:val="009F2522"/>
    <w:rsid w:val="009F27AB"/>
    <w:rsid w:val="009F2A17"/>
    <w:rsid w:val="009F2AEF"/>
    <w:rsid w:val="009F2BFC"/>
    <w:rsid w:val="009F2C0F"/>
    <w:rsid w:val="009F2F46"/>
    <w:rsid w:val="009F379B"/>
    <w:rsid w:val="009F3802"/>
    <w:rsid w:val="009F3C49"/>
    <w:rsid w:val="009F3DBE"/>
    <w:rsid w:val="009F402E"/>
    <w:rsid w:val="009F4FF3"/>
    <w:rsid w:val="009F54EC"/>
    <w:rsid w:val="009F5AFF"/>
    <w:rsid w:val="009F5E04"/>
    <w:rsid w:val="009F6047"/>
    <w:rsid w:val="009F6FCD"/>
    <w:rsid w:val="009F7095"/>
    <w:rsid w:val="009F73EF"/>
    <w:rsid w:val="009F7F53"/>
    <w:rsid w:val="00A003F5"/>
    <w:rsid w:val="00A00EEA"/>
    <w:rsid w:val="00A017B5"/>
    <w:rsid w:val="00A01C7B"/>
    <w:rsid w:val="00A01CC0"/>
    <w:rsid w:val="00A01D17"/>
    <w:rsid w:val="00A02142"/>
    <w:rsid w:val="00A02593"/>
    <w:rsid w:val="00A02735"/>
    <w:rsid w:val="00A02855"/>
    <w:rsid w:val="00A02C62"/>
    <w:rsid w:val="00A03619"/>
    <w:rsid w:val="00A0373E"/>
    <w:rsid w:val="00A04125"/>
    <w:rsid w:val="00A043F2"/>
    <w:rsid w:val="00A04ACD"/>
    <w:rsid w:val="00A04D6E"/>
    <w:rsid w:val="00A05B18"/>
    <w:rsid w:val="00A05DE2"/>
    <w:rsid w:val="00A06CEE"/>
    <w:rsid w:val="00A0710B"/>
    <w:rsid w:val="00A071D2"/>
    <w:rsid w:val="00A07400"/>
    <w:rsid w:val="00A07795"/>
    <w:rsid w:val="00A07EDC"/>
    <w:rsid w:val="00A10618"/>
    <w:rsid w:val="00A10885"/>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7197"/>
    <w:rsid w:val="00A17342"/>
    <w:rsid w:val="00A17485"/>
    <w:rsid w:val="00A17FFB"/>
    <w:rsid w:val="00A205AD"/>
    <w:rsid w:val="00A20AED"/>
    <w:rsid w:val="00A20C21"/>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16F"/>
    <w:rsid w:val="00A7092D"/>
    <w:rsid w:val="00A709E2"/>
    <w:rsid w:val="00A71101"/>
    <w:rsid w:val="00A71155"/>
    <w:rsid w:val="00A71B9B"/>
    <w:rsid w:val="00A71D97"/>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6B4"/>
    <w:rsid w:val="00AB0910"/>
    <w:rsid w:val="00AB12BC"/>
    <w:rsid w:val="00AB27AE"/>
    <w:rsid w:val="00AB2C10"/>
    <w:rsid w:val="00AB3714"/>
    <w:rsid w:val="00AB3750"/>
    <w:rsid w:val="00AB386A"/>
    <w:rsid w:val="00AB3A21"/>
    <w:rsid w:val="00AB48F0"/>
    <w:rsid w:val="00AB5C94"/>
    <w:rsid w:val="00AB5D94"/>
    <w:rsid w:val="00AB632E"/>
    <w:rsid w:val="00AB6411"/>
    <w:rsid w:val="00AB646F"/>
    <w:rsid w:val="00AB668C"/>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F"/>
    <w:rsid w:val="00AE55C2"/>
    <w:rsid w:val="00AE59AC"/>
    <w:rsid w:val="00AE5BAC"/>
    <w:rsid w:val="00AE5E7A"/>
    <w:rsid w:val="00AE6A9A"/>
    <w:rsid w:val="00AE6CAD"/>
    <w:rsid w:val="00AE7853"/>
    <w:rsid w:val="00AF01B9"/>
    <w:rsid w:val="00AF04A4"/>
    <w:rsid w:val="00AF1303"/>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E52"/>
    <w:rsid w:val="00B15922"/>
    <w:rsid w:val="00B15AD0"/>
    <w:rsid w:val="00B15CB5"/>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B4C"/>
    <w:rsid w:val="00B36643"/>
    <w:rsid w:val="00B367A3"/>
    <w:rsid w:val="00B36DF7"/>
    <w:rsid w:val="00B36F3F"/>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D9"/>
    <w:rsid w:val="00B5208C"/>
    <w:rsid w:val="00B52975"/>
    <w:rsid w:val="00B52DBD"/>
    <w:rsid w:val="00B52DC8"/>
    <w:rsid w:val="00B550BA"/>
    <w:rsid w:val="00B551F1"/>
    <w:rsid w:val="00B556AC"/>
    <w:rsid w:val="00B565D2"/>
    <w:rsid w:val="00B56678"/>
    <w:rsid w:val="00B577BB"/>
    <w:rsid w:val="00B57D26"/>
    <w:rsid w:val="00B57D34"/>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402"/>
    <w:rsid w:val="00B754DC"/>
    <w:rsid w:val="00B754EB"/>
    <w:rsid w:val="00B75637"/>
    <w:rsid w:val="00B75BAD"/>
    <w:rsid w:val="00B75FC1"/>
    <w:rsid w:val="00B76027"/>
    <w:rsid w:val="00B76666"/>
    <w:rsid w:val="00B772DB"/>
    <w:rsid w:val="00B77554"/>
    <w:rsid w:val="00B777BD"/>
    <w:rsid w:val="00B779AE"/>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F5D"/>
    <w:rsid w:val="00B9512E"/>
    <w:rsid w:val="00B956B9"/>
    <w:rsid w:val="00B95C26"/>
    <w:rsid w:val="00B9643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7145"/>
    <w:rsid w:val="00BA7341"/>
    <w:rsid w:val="00BA735B"/>
    <w:rsid w:val="00BA78BA"/>
    <w:rsid w:val="00BA7C18"/>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0D5B"/>
    <w:rsid w:val="00BE110B"/>
    <w:rsid w:val="00BE11C2"/>
    <w:rsid w:val="00BE1C03"/>
    <w:rsid w:val="00BE1EA5"/>
    <w:rsid w:val="00BE24A7"/>
    <w:rsid w:val="00BE3261"/>
    <w:rsid w:val="00BE3383"/>
    <w:rsid w:val="00BE37B6"/>
    <w:rsid w:val="00BE5032"/>
    <w:rsid w:val="00BE504C"/>
    <w:rsid w:val="00BE5495"/>
    <w:rsid w:val="00BE5635"/>
    <w:rsid w:val="00BE5EA6"/>
    <w:rsid w:val="00BE62D2"/>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60A1"/>
    <w:rsid w:val="00BF60B6"/>
    <w:rsid w:val="00BF69E2"/>
    <w:rsid w:val="00BF77D1"/>
    <w:rsid w:val="00BF7FC5"/>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2FC2"/>
    <w:rsid w:val="00C132DB"/>
    <w:rsid w:val="00C13A8D"/>
    <w:rsid w:val="00C13ACF"/>
    <w:rsid w:val="00C13C0E"/>
    <w:rsid w:val="00C13F02"/>
    <w:rsid w:val="00C149F8"/>
    <w:rsid w:val="00C14D4E"/>
    <w:rsid w:val="00C14E0A"/>
    <w:rsid w:val="00C15465"/>
    <w:rsid w:val="00C15594"/>
    <w:rsid w:val="00C157ED"/>
    <w:rsid w:val="00C158A3"/>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419"/>
    <w:rsid w:val="00C235C1"/>
    <w:rsid w:val="00C23CC8"/>
    <w:rsid w:val="00C240FA"/>
    <w:rsid w:val="00C24800"/>
    <w:rsid w:val="00C25258"/>
    <w:rsid w:val="00C254A9"/>
    <w:rsid w:val="00C2699E"/>
    <w:rsid w:val="00C26D6E"/>
    <w:rsid w:val="00C27076"/>
    <w:rsid w:val="00C272B1"/>
    <w:rsid w:val="00C274B1"/>
    <w:rsid w:val="00C2756D"/>
    <w:rsid w:val="00C2757C"/>
    <w:rsid w:val="00C27A0C"/>
    <w:rsid w:val="00C30D91"/>
    <w:rsid w:val="00C30F2A"/>
    <w:rsid w:val="00C314E9"/>
    <w:rsid w:val="00C32E0D"/>
    <w:rsid w:val="00C33677"/>
    <w:rsid w:val="00C33942"/>
    <w:rsid w:val="00C33F4F"/>
    <w:rsid w:val="00C34217"/>
    <w:rsid w:val="00C342BA"/>
    <w:rsid w:val="00C34D83"/>
    <w:rsid w:val="00C34E9E"/>
    <w:rsid w:val="00C35527"/>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636F"/>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B2E"/>
    <w:rsid w:val="00C64410"/>
    <w:rsid w:val="00C645CF"/>
    <w:rsid w:val="00C64B29"/>
    <w:rsid w:val="00C64C8F"/>
    <w:rsid w:val="00C64CAF"/>
    <w:rsid w:val="00C64F9E"/>
    <w:rsid w:val="00C651B5"/>
    <w:rsid w:val="00C6569C"/>
    <w:rsid w:val="00C65870"/>
    <w:rsid w:val="00C6680E"/>
    <w:rsid w:val="00C67034"/>
    <w:rsid w:val="00C67710"/>
    <w:rsid w:val="00C6788C"/>
    <w:rsid w:val="00C718AE"/>
    <w:rsid w:val="00C71992"/>
    <w:rsid w:val="00C71BA8"/>
    <w:rsid w:val="00C71DB6"/>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F6"/>
    <w:rsid w:val="00CB2ECC"/>
    <w:rsid w:val="00CB2FB0"/>
    <w:rsid w:val="00CB3415"/>
    <w:rsid w:val="00CB370F"/>
    <w:rsid w:val="00CB3E59"/>
    <w:rsid w:val="00CB3E8C"/>
    <w:rsid w:val="00CB4A5E"/>
    <w:rsid w:val="00CB5471"/>
    <w:rsid w:val="00CB5E32"/>
    <w:rsid w:val="00CB63AF"/>
    <w:rsid w:val="00CB68BC"/>
    <w:rsid w:val="00CB6FB4"/>
    <w:rsid w:val="00CB79C7"/>
    <w:rsid w:val="00CC0147"/>
    <w:rsid w:val="00CC049C"/>
    <w:rsid w:val="00CC0D03"/>
    <w:rsid w:val="00CC0DE5"/>
    <w:rsid w:val="00CC1C9D"/>
    <w:rsid w:val="00CC279F"/>
    <w:rsid w:val="00CC3000"/>
    <w:rsid w:val="00CC3AC9"/>
    <w:rsid w:val="00CC4431"/>
    <w:rsid w:val="00CC454D"/>
    <w:rsid w:val="00CC596D"/>
    <w:rsid w:val="00CC5BAD"/>
    <w:rsid w:val="00CC5C25"/>
    <w:rsid w:val="00CC6694"/>
    <w:rsid w:val="00CC693E"/>
    <w:rsid w:val="00CC696E"/>
    <w:rsid w:val="00CC6A39"/>
    <w:rsid w:val="00CD10D4"/>
    <w:rsid w:val="00CD239B"/>
    <w:rsid w:val="00CD2479"/>
    <w:rsid w:val="00CD257A"/>
    <w:rsid w:val="00CD26F6"/>
    <w:rsid w:val="00CD2D6B"/>
    <w:rsid w:val="00CD3164"/>
    <w:rsid w:val="00CD3A27"/>
    <w:rsid w:val="00CD3F40"/>
    <w:rsid w:val="00CD40BE"/>
    <w:rsid w:val="00CD4C9B"/>
    <w:rsid w:val="00CD53C7"/>
    <w:rsid w:val="00CD57DE"/>
    <w:rsid w:val="00CD5CDC"/>
    <w:rsid w:val="00CD5D65"/>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FA0"/>
    <w:rsid w:val="00CE62B9"/>
    <w:rsid w:val="00CE63F8"/>
    <w:rsid w:val="00CE7501"/>
    <w:rsid w:val="00CF0281"/>
    <w:rsid w:val="00CF070D"/>
    <w:rsid w:val="00CF0730"/>
    <w:rsid w:val="00CF085E"/>
    <w:rsid w:val="00CF0C98"/>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89A"/>
    <w:rsid w:val="00D1291A"/>
    <w:rsid w:val="00D13057"/>
    <w:rsid w:val="00D132A8"/>
    <w:rsid w:val="00D133B9"/>
    <w:rsid w:val="00D138D6"/>
    <w:rsid w:val="00D13968"/>
    <w:rsid w:val="00D13BAE"/>
    <w:rsid w:val="00D13C30"/>
    <w:rsid w:val="00D144BA"/>
    <w:rsid w:val="00D146B7"/>
    <w:rsid w:val="00D14758"/>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A"/>
    <w:rsid w:val="00D349FF"/>
    <w:rsid w:val="00D34AD8"/>
    <w:rsid w:val="00D34CCF"/>
    <w:rsid w:val="00D34D87"/>
    <w:rsid w:val="00D35022"/>
    <w:rsid w:val="00D3551E"/>
    <w:rsid w:val="00D356F3"/>
    <w:rsid w:val="00D37839"/>
    <w:rsid w:val="00D3783C"/>
    <w:rsid w:val="00D37A61"/>
    <w:rsid w:val="00D4012E"/>
    <w:rsid w:val="00D408D7"/>
    <w:rsid w:val="00D40AF0"/>
    <w:rsid w:val="00D41126"/>
    <w:rsid w:val="00D414C9"/>
    <w:rsid w:val="00D4156D"/>
    <w:rsid w:val="00D41A1D"/>
    <w:rsid w:val="00D41BB8"/>
    <w:rsid w:val="00D42883"/>
    <w:rsid w:val="00D43F1A"/>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A59"/>
    <w:rsid w:val="00D603AF"/>
    <w:rsid w:val="00D63066"/>
    <w:rsid w:val="00D631BB"/>
    <w:rsid w:val="00D63364"/>
    <w:rsid w:val="00D6353F"/>
    <w:rsid w:val="00D63ACD"/>
    <w:rsid w:val="00D64010"/>
    <w:rsid w:val="00D64170"/>
    <w:rsid w:val="00D64CD3"/>
    <w:rsid w:val="00D65DCA"/>
    <w:rsid w:val="00D65EBD"/>
    <w:rsid w:val="00D667E6"/>
    <w:rsid w:val="00D66DE0"/>
    <w:rsid w:val="00D673DA"/>
    <w:rsid w:val="00D67775"/>
    <w:rsid w:val="00D677BC"/>
    <w:rsid w:val="00D6791E"/>
    <w:rsid w:val="00D67982"/>
    <w:rsid w:val="00D67BA4"/>
    <w:rsid w:val="00D67D7E"/>
    <w:rsid w:val="00D70949"/>
    <w:rsid w:val="00D71301"/>
    <w:rsid w:val="00D71BF0"/>
    <w:rsid w:val="00D71FA7"/>
    <w:rsid w:val="00D721F6"/>
    <w:rsid w:val="00D7284D"/>
    <w:rsid w:val="00D72891"/>
    <w:rsid w:val="00D72AEC"/>
    <w:rsid w:val="00D72BD0"/>
    <w:rsid w:val="00D72F1E"/>
    <w:rsid w:val="00D73734"/>
    <w:rsid w:val="00D74ECE"/>
    <w:rsid w:val="00D76A06"/>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8B6"/>
    <w:rsid w:val="00D94D96"/>
    <w:rsid w:val="00D9554F"/>
    <w:rsid w:val="00D957CD"/>
    <w:rsid w:val="00D959F5"/>
    <w:rsid w:val="00D9614B"/>
    <w:rsid w:val="00D96358"/>
    <w:rsid w:val="00D967E4"/>
    <w:rsid w:val="00D97DE6"/>
    <w:rsid w:val="00DA0508"/>
    <w:rsid w:val="00DA0660"/>
    <w:rsid w:val="00DA08C0"/>
    <w:rsid w:val="00DA0AC5"/>
    <w:rsid w:val="00DA0D3C"/>
    <w:rsid w:val="00DA0FA0"/>
    <w:rsid w:val="00DA1C0B"/>
    <w:rsid w:val="00DA1CAC"/>
    <w:rsid w:val="00DA1E31"/>
    <w:rsid w:val="00DA1F2E"/>
    <w:rsid w:val="00DA2841"/>
    <w:rsid w:val="00DA2F67"/>
    <w:rsid w:val="00DA36BF"/>
    <w:rsid w:val="00DA3BAA"/>
    <w:rsid w:val="00DA4C8A"/>
    <w:rsid w:val="00DA535D"/>
    <w:rsid w:val="00DA5658"/>
    <w:rsid w:val="00DA5DE2"/>
    <w:rsid w:val="00DA5FA1"/>
    <w:rsid w:val="00DA6168"/>
    <w:rsid w:val="00DA61F1"/>
    <w:rsid w:val="00DA628D"/>
    <w:rsid w:val="00DA79AC"/>
    <w:rsid w:val="00DA7B2D"/>
    <w:rsid w:val="00DB076F"/>
    <w:rsid w:val="00DB0D0D"/>
    <w:rsid w:val="00DB156A"/>
    <w:rsid w:val="00DB1642"/>
    <w:rsid w:val="00DB202D"/>
    <w:rsid w:val="00DB21B0"/>
    <w:rsid w:val="00DB2299"/>
    <w:rsid w:val="00DB24A4"/>
    <w:rsid w:val="00DB24E3"/>
    <w:rsid w:val="00DB268D"/>
    <w:rsid w:val="00DB2CD4"/>
    <w:rsid w:val="00DB30BF"/>
    <w:rsid w:val="00DB3113"/>
    <w:rsid w:val="00DB3F4C"/>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E7E87"/>
    <w:rsid w:val="00DF0077"/>
    <w:rsid w:val="00DF010D"/>
    <w:rsid w:val="00DF0315"/>
    <w:rsid w:val="00DF0836"/>
    <w:rsid w:val="00DF0BED"/>
    <w:rsid w:val="00DF0C9A"/>
    <w:rsid w:val="00DF183E"/>
    <w:rsid w:val="00DF18C6"/>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686F"/>
    <w:rsid w:val="00E06A13"/>
    <w:rsid w:val="00E07C03"/>
    <w:rsid w:val="00E07F05"/>
    <w:rsid w:val="00E101AB"/>
    <w:rsid w:val="00E10C72"/>
    <w:rsid w:val="00E1165A"/>
    <w:rsid w:val="00E119C2"/>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48E"/>
    <w:rsid w:val="00E1694A"/>
    <w:rsid w:val="00E1696F"/>
    <w:rsid w:val="00E16ECE"/>
    <w:rsid w:val="00E17008"/>
    <w:rsid w:val="00E17053"/>
    <w:rsid w:val="00E174E8"/>
    <w:rsid w:val="00E17AC8"/>
    <w:rsid w:val="00E20BD5"/>
    <w:rsid w:val="00E20D21"/>
    <w:rsid w:val="00E20F04"/>
    <w:rsid w:val="00E21CCC"/>
    <w:rsid w:val="00E21CEC"/>
    <w:rsid w:val="00E22510"/>
    <w:rsid w:val="00E22686"/>
    <w:rsid w:val="00E226C7"/>
    <w:rsid w:val="00E228D9"/>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AB7"/>
    <w:rsid w:val="00E42F0D"/>
    <w:rsid w:val="00E43153"/>
    <w:rsid w:val="00E43983"/>
    <w:rsid w:val="00E43D3A"/>
    <w:rsid w:val="00E43EEC"/>
    <w:rsid w:val="00E43FE9"/>
    <w:rsid w:val="00E44AA8"/>
    <w:rsid w:val="00E44F06"/>
    <w:rsid w:val="00E455AD"/>
    <w:rsid w:val="00E461B8"/>
    <w:rsid w:val="00E46B48"/>
    <w:rsid w:val="00E46D8D"/>
    <w:rsid w:val="00E50027"/>
    <w:rsid w:val="00E514FF"/>
    <w:rsid w:val="00E5247B"/>
    <w:rsid w:val="00E52A1C"/>
    <w:rsid w:val="00E52CCB"/>
    <w:rsid w:val="00E52DE4"/>
    <w:rsid w:val="00E53396"/>
    <w:rsid w:val="00E54901"/>
    <w:rsid w:val="00E553F5"/>
    <w:rsid w:val="00E554C1"/>
    <w:rsid w:val="00E55EEF"/>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CD"/>
    <w:rsid w:val="00E73402"/>
    <w:rsid w:val="00E73407"/>
    <w:rsid w:val="00E73513"/>
    <w:rsid w:val="00E73E7B"/>
    <w:rsid w:val="00E7436C"/>
    <w:rsid w:val="00E745E6"/>
    <w:rsid w:val="00E74819"/>
    <w:rsid w:val="00E74CB5"/>
    <w:rsid w:val="00E74DBB"/>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729"/>
    <w:rsid w:val="00E84F23"/>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F7"/>
    <w:rsid w:val="00EB01B7"/>
    <w:rsid w:val="00EB05C5"/>
    <w:rsid w:val="00EB19EB"/>
    <w:rsid w:val="00EB1A60"/>
    <w:rsid w:val="00EB1BE8"/>
    <w:rsid w:val="00EB20AF"/>
    <w:rsid w:val="00EB295D"/>
    <w:rsid w:val="00EB2B68"/>
    <w:rsid w:val="00EB30B4"/>
    <w:rsid w:val="00EB31D1"/>
    <w:rsid w:val="00EB37A8"/>
    <w:rsid w:val="00EB37AD"/>
    <w:rsid w:val="00EB4155"/>
    <w:rsid w:val="00EB5AD9"/>
    <w:rsid w:val="00EB5B94"/>
    <w:rsid w:val="00EB6158"/>
    <w:rsid w:val="00EB6A87"/>
    <w:rsid w:val="00EB6B0D"/>
    <w:rsid w:val="00EB6B52"/>
    <w:rsid w:val="00EB6F1B"/>
    <w:rsid w:val="00EB730A"/>
    <w:rsid w:val="00EB75B7"/>
    <w:rsid w:val="00EB76CD"/>
    <w:rsid w:val="00EB7E17"/>
    <w:rsid w:val="00EC01D4"/>
    <w:rsid w:val="00EC0540"/>
    <w:rsid w:val="00EC109A"/>
    <w:rsid w:val="00EC160D"/>
    <w:rsid w:val="00EC16A4"/>
    <w:rsid w:val="00EC2636"/>
    <w:rsid w:val="00EC390F"/>
    <w:rsid w:val="00EC44C8"/>
    <w:rsid w:val="00EC4861"/>
    <w:rsid w:val="00EC4B96"/>
    <w:rsid w:val="00EC4CF3"/>
    <w:rsid w:val="00EC5053"/>
    <w:rsid w:val="00EC506F"/>
    <w:rsid w:val="00EC587B"/>
    <w:rsid w:val="00EC6022"/>
    <w:rsid w:val="00EC6B10"/>
    <w:rsid w:val="00EC6DFA"/>
    <w:rsid w:val="00EC6FF1"/>
    <w:rsid w:val="00EC744F"/>
    <w:rsid w:val="00EC746C"/>
    <w:rsid w:val="00EC766F"/>
    <w:rsid w:val="00EC7739"/>
    <w:rsid w:val="00ED0163"/>
    <w:rsid w:val="00ED0B95"/>
    <w:rsid w:val="00ED1205"/>
    <w:rsid w:val="00ED14A9"/>
    <w:rsid w:val="00ED259C"/>
    <w:rsid w:val="00ED293F"/>
    <w:rsid w:val="00ED2C37"/>
    <w:rsid w:val="00ED3949"/>
    <w:rsid w:val="00ED3FB1"/>
    <w:rsid w:val="00ED47FB"/>
    <w:rsid w:val="00ED4E1C"/>
    <w:rsid w:val="00ED5858"/>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696"/>
    <w:rsid w:val="00F0074D"/>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4C6"/>
    <w:rsid w:val="00F20533"/>
    <w:rsid w:val="00F20B9B"/>
    <w:rsid w:val="00F20C1B"/>
    <w:rsid w:val="00F21026"/>
    <w:rsid w:val="00F218A1"/>
    <w:rsid w:val="00F218E4"/>
    <w:rsid w:val="00F224CD"/>
    <w:rsid w:val="00F2335E"/>
    <w:rsid w:val="00F23CC3"/>
    <w:rsid w:val="00F2449A"/>
    <w:rsid w:val="00F2455E"/>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F43"/>
    <w:rsid w:val="00F37256"/>
    <w:rsid w:val="00F40FC4"/>
    <w:rsid w:val="00F4281E"/>
    <w:rsid w:val="00F436FC"/>
    <w:rsid w:val="00F437B5"/>
    <w:rsid w:val="00F43C53"/>
    <w:rsid w:val="00F4402F"/>
    <w:rsid w:val="00F443C6"/>
    <w:rsid w:val="00F45109"/>
    <w:rsid w:val="00F453D3"/>
    <w:rsid w:val="00F459DA"/>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07CA"/>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30A4"/>
    <w:rsid w:val="00F833ED"/>
    <w:rsid w:val="00F839CA"/>
    <w:rsid w:val="00F83EC4"/>
    <w:rsid w:val="00F84DD0"/>
    <w:rsid w:val="00F84DFB"/>
    <w:rsid w:val="00F85228"/>
    <w:rsid w:val="00F85B99"/>
    <w:rsid w:val="00F85D84"/>
    <w:rsid w:val="00F85FE0"/>
    <w:rsid w:val="00F875EC"/>
    <w:rsid w:val="00F909B2"/>
    <w:rsid w:val="00F91843"/>
    <w:rsid w:val="00F92217"/>
    <w:rsid w:val="00F92776"/>
    <w:rsid w:val="00F928A4"/>
    <w:rsid w:val="00F93556"/>
    <w:rsid w:val="00F93FDE"/>
    <w:rsid w:val="00F94115"/>
    <w:rsid w:val="00F943AF"/>
    <w:rsid w:val="00F94A18"/>
    <w:rsid w:val="00F94B84"/>
    <w:rsid w:val="00F9527D"/>
    <w:rsid w:val="00F95817"/>
    <w:rsid w:val="00FA09A8"/>
    <w:rsid w:val="00FA0A95"/>
    <w:rsid w:val="00FA0B19"/>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BE"/>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uiPriority w:val="39"/>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282E64"/>
    <w:pPr>
      <w:tabs>
        <w:tab w:val="right" w:leader="dot" w:pos="9356"/>
      </w:tabs>
      <w:spacing w:before="40"/>
      <w:ind w:left="1276" w:right="136"/>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Bodytext2">
    <w:name w:val="Body text (2)_"/>
    <w:basedOn w:val="DefaultParagraphFont"/>
    <w:link w:val="Bodytext20"/>
    <w:rsid w:val="00600624"/>
    <w:rPr>
      <w:rFonts w:ascii="Calibri" w:eastAsia="Calibri" w:hAnsi="Calibri" w:cs="Calibri"/>
      <w:b/>
      <w:bCs/>
      <w:sz w:val="28"/>
      <w:szCs w:val="28"/>
      <w:shd w:val="clear" w:color="auto" w:fill="FFFFFF"/>
    </w:rPr>
  </w:style>
  <w:style w:type="character" w:customStyle="1" w:styleId="Bodytext210">
    <w:name w:val="Body text (2) + 10"/>
    <w:aliases w:val="5 pt"/>
    <w:basedOn w:val="Bodytext2"/>
    <w:rsid w:val="00600624"/>
    <w:rPr>
      <w:rFonts w:ascii="Calibri" w:eastAsia="Calibri" w:hAnsi="Calibri" w:cs="Calibri"/>
      <w:b/>
      <w:bCs/>
      <w:color w:val="000000"/>
      <w:spacing w:val="0"/>
      <w:w w:val="100"/>
      <w:position w:val="0"/>
      <w:sz w:val="21"/>
      <w:szCs w:val="21"/>
      <w:shd w:val="clear" w:color="auto" w:fill="FFFFFF"/>
      <w:lang w:val="ro-RO" w:eastAsia="ro-RO" w:bidi="ro-RO"/>
    </w:rPr>
  </w:style>
  <w:style w:type="paragraph" w:customStyle="1" w:styleId="Bodytext20">
    <w:name w:val="Body text (2)"/>
    <w:basedOn w:val="Normal"/>
    <w:link w:val="Bodytext2"/>
    <w:rsid w:val="00600624"/>
    <w:pPr>
      <w:widowControl w:val="0"/>
      <w:shd w:val="clear" w:color="auto" w:fill="FFFFFF"/>
      <w:spacing w:before="0" w:after="360" w:line="0" w:lineRule="atLeast"/>
    </w:pPr>
    <w:rPr>
      <w:rFonts w:ascii="Calibri" w:eastAsia="Calibri" w:hAnsi="Calibri" w:cs="Calibri"/>
      <w:b/>
      <w:bCs/>
      <w:sz w:val="28"/>
      <w:szCs w:val="28"/>
      <w:lang w:eastAsia="ro-RO"/>
    </w:rPr>
  </w:style>
  <w:style w:type="character" w:customStyle="1" w:styleId="Bodytext210pt">
    <w:name w:val="Body text (2) + 10 pt"/>
    <w:aliases w:val="Not Bold"/>
    <w:basedOn w:val="Bodytext2"/>
    <w:rsid w:val="00600624"/>
    <w:rPr>
      <w:rFonts w:ascii="Calibri" w:eastAsia="Calibri" w:hAnsi="Calibri" w:cs="Calibri"/>
      <w:b/>
      <w:bCs/>
      <w:i w:val="0"/>
      <w:iCs w:val="0"/>
      <w:smallCaps w:val="0"/>
      <w:strike w:val="0"/>
      <w:color w:val="000000"/>
      <w:spacing w:val="0"/>
      <w:w w:val="100"/>
      <w:position w:val="0"/>
      <w:sz w:val="20"/>
      <w:szCs w:val="20"/>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1101">
                  <w:marLeft w:val="0"/>
                  <w:marRight w:val="0"/>
                  <w:marTop w:val="0"/>
                  <w:marBottom w:val="0"/>
                  <w:divBdr>
                    <w:top w:val="none" w:sz="0" w:space="0" w:color="auto"/>
                    <w:left w:val="none" w:sz="0" w:space="0" w:color="auto"/>
                    <w:bottom w:val="none" w:sz="0" w:space="0" w:color="auto"/>
                    <w:right w:val="none" w:sz="0" w:space="0" w:color="auto"/>
                  </w:divBdr>
                  <w:divsChild>
                    <w:div w:id="2113740689">
                      <w:marLeft w:val="0"/>
                      <w:marRight w:val="0"/>
                      <w:marTop w:val="0"/>
                      <w:marBottom w:val="0"/>
                      <w:divBdr>
                        <w:top w:val="none" w:sz="0" w:space="0" w:color="auto"/>
                        <w:left w:val="none" w:sz="0" w:space="0" w:color="auto"/>
                        <w:bottom w:val="none" w:sz="0" w:space="0" w:color="auto"/>
                        <w:right w:val="none" w:sz="0" w:space="0" w:color="auto"/>
                      </w:divBdr>
                    </w:div>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1605267101">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 w:id="143356039">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1274752452">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59286385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383">
      <w:bodyDiv w:val="1"/>
      <w:marLeft w:val="0"/>
      <w:marRight w:val="0"/>
      <w:marTop w:val="0"/>
      <w:marBottom w:val="0"/>
      <w:divBdr>
        <w:top w:val="none" w:sz="0" w:space="0" w:color="auto"/>
        <w:left w:val="none" w:sz="0" w:space="0" w:color="auto"/>
        <w:bottom w:val="none" w:sz="0" w:space="0" w:color="auto"/>
        <w:right w:val="none" w:sz="0" w:space="0" w:color="auto"/>
      </w:divBdr>
      <w:divsChild>
        <w:div w:id="852916666">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814674">
      <w:bodyDiv w:val="1"/>
      <w:marLeft w:val="0"/>
      <w:marRight w:val="0"/>
      <w:marTop w:val="0"/>
      <w:marBottom w:val="0"/>
      <w:divBdr>
        <w:top w:val="none" w:sz="0" w:space="0" w:color="auto"/>
        <w:left w:val="none" w:sz="0" w:space="0" w:color="auto"/>
        <w:bottom w:val="none" w:sz="0" w:space="0" w:color="auto"/>
        <w:right w:val="none" w:sz="0" w:space="0" w:color="auto"/>
      </w:divBdr>
      <w:divsChild>
        <w:div w:id="1909069612">
          <w:marLeft w:val="0"/>
          <w:marRight w:val="0"/>
          <w:marTop w:val="0"/>
          <w:marBottom w:val="0"/>
          <w:divBdr>
            <w:top w:val="none" w:sz="0" w:space="0" w:color="auto"/>
            <w:left w:val="none" w:sz="0" w:space="0" w:color="auto"/>
            <w:bottom w:val="none" w:sz="0" w:space="0" w:color="auto"/>
            <w:right w:val="none" w:sz="0" w:space="0" w:color="auto"/>
          </w:divBdr>
          <w:divsChild>
            <w:div w:id="10018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4982291">
      <w:bodyDiv w:val="1"/>
      <w:marLeft w:val="0"/>
      <w:marRight w:val="0"/>
      <w:marTop w:val="0"/>
      <w:marBottom w:val="0"/>
      <w:divBdr>
        <w:top w:val="none" w:sz="0" w:space="0" w:color="auto"/>
        <w:left w:val="none" w:sz="0" w:space="0" w:color="auto"/>
        <w:bottom w:val="none" w:sz="0" w:space="0" w:color="auto"/>
        <w:right w:val="none" w:sz="0" w:space="0" w:color="auto"/>
      </w:divBdr>
      <w:divsChild>
        <w:div w:id="1479761551">
          <w:marLeft w:val="0"/>
          <w:marRight w:val="0"/>
          <w:marTop w:val="0"/>
          <w:marBottom w:val="0"/>
          <w:divBdr>
            <w:top w:val="none" w:sz="0" w:space="0" w:color="auto"/>
            <w:left w:val="none" w:sz="0" w:space="0" w:color="auto"/>
            <w:bottom w:val="none" w:sz="0" w:space="0" w:color="auto"/>
            <w:right w:val="none" w:sz="0" w:space="0" w:color="auto"/>
          </w:divBdr>
        </w:div>
        <w:div w:id="667711729">
          <w:marLeft w:val="0"/>
          <w:marRight w:val="0"/>
          <w:marTop w:val="150"/>
          <w:marBottom w:val="150"/>
          <w:divBdr>
            <w:top w:val="single" w:sz="6" w:space="4" w:color="D7D7D7"/>
            <w:left w:val="none" w:sz="0" w:space="0" w:color="auto"/>
            <w:bottom w:val="single" w:sz="6" w:space="4" w:color="D7D7D7"/>
            <w:right w:val="none" w:sz="0" w:space="0" w:color="auto"/>
          </w:divBdr>
        </w:div>
        <w:div w:id="1753354862">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08117">
      <w:bodyDiv w:val="1"/>
      <w:marLeft w:val="0"/>
      <w:marRight w:val="0"/>
      <w:marTop w:val="0"/>
      <w:marBottom w:val="0"/>
      <w:divBdr>
        <w:top w:val="none" w:sz="0" w:space="0" w:color="auto"/>
        <w:left w:val="none" w:sz="0" w:space="0" w:color="auto"/>
        <w:bottom w:val="none" w:sz="0" w:space="0" w:color="auto"/>
        <w:right w:val="none" w:sz="0" w:space="0" w:color="auto"/>
      </w:divBdr>
      <w:divsChild>
        <w:div w:id="1181627226">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202314">
      <w:bodyDiv w:val="1"/>
      <w:marLeft w:val="0"/>
      <w:marRight w:val="0"/>
      <w:marTop w:val="0"/>
      <w:marBottom w:val="0"/>
      <w:divBdr>
        <w:top w:val="none" w:sz="0" w:space="0" w:color="auto"/>
        <w:left w:val="none" w:sz="0" w:space="0" w:color="auto"/>
        <w:bottom w:val="none" w:sz="0" w:space="0" w:color="auto"/>
        <w:right w:val="none" w:sz="0" w:space="0" w:color="auto"/>
      </w:divBdr>
      <w:divsChild>
        <w:div w:id="1494107775">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99847">
          <w:marLeft w:val="0"/>
          <w:marRight w:val="0"/>
          <w:marTop w:val="0"/>
          <w:marBottom w:val="0"/>
          <w:divBdr>
            <w:top w:val="none" w:sz="0" w:space="0" w:color="auto"/>
            <w:left w:val="none" w:sz="0" w:space="0" w:color="auto"/>
            <w:bottom w:val="none" w:sz="0" w:space="0" w:color="auto"/>
            <w:right w:val="none" w:sz="0" w:space="0" w:color="auto"/>
          </w:divBdr>
          <w:divsChild>
            <w:div w:id="1999337009">
              <w:marLeft w:val="0"/>
              <w:marRight w:val="0"/>
              <w:marTop w:val="0"/>
              <w:marBottom w:val="0"/>
              <w:divBdr>
                <w:top w:val="none" w:sz="0" w:space="0" w:color="auto"/>
                <w:left w:val="none" w:sz="0" w:space="0" w:color="auto"/>
                <w:bottom w:val="none" w:sz="0" w:space="0" w:color="auto"/>
                <w:right w:val="none" w:sz="0" w:space="0" w:color="auto"/>
              </w:divBdr>
            </w:div>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1778255181">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923831540">
                      <w:marLeft w:val="0"/>
                      <w:marRight w:val="0"/>
                      <w:marTop w:val="0"/>
                      <w:marBottom w:val="0"/>
                      <w:divBdr>
                        <w:top w:val="none" w:sz="0" w:space="0" w:color="auto"/>
                        <w:left w:val="none" w:sz="0" w:space="0" w:color="auto"/>
                        <w:bottom w:val="none" w:sz="0" w:space="0" w:color="auto"/>
                        <w:right w:val="none" w:sz="0" w:space="0" w:color="auto"/>
                      </w:divBdr>
                    </w:div>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3949378">
      <w:bodyDiv w:val="1"/>
      <w:marLeft w:val="0"/>
      <w:marRight w:val="0"/>
      <w:marTop w:val="0"/>
      <w:marBottom w:val="0"/>
      <w:divBdr>
        <w:top w:val="none" w:sz="0" w:space="0" w:color="auto"/>
        <w:left w:val="none" w:sz="0" w:space="0" w:color="auto"/>
        <w:bottom w:val="none" w:sz="0" w:space="0" w:color="auto"/>
        <w:right w:val="none" w:sz="0" w:space="0" w:color="auto"/>
      </w:divBdr>
      <w:divsChild>
        <w:div w:id="1234467459">
          <w:marLeft w:val="0"/>
          <w:marRight w:val="0"/>
          <w:marTop w:val="0"/>
          <w:marBottom w:val="0"/>
          <w:divBdr>
            <w:top w:val="none" w:sz="0" w:space="0" w:color="auto"/>
            <w:left w:val="none" w:sz="0" w:space="0" w:color="auto"/>
            <w:bottom w:val="none" w:sz="0" w:space="0" w:color="auto"/>
            <w:right w:val="none" w:sz="0" w:space="0" w:color="auto"/>
          </w:divBdr>
          <w:divsChild>
            <w:div w:id="1053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532881">
      <w:bodyDiv w:val="1"/>
      <w:marLeft w:val="0"/>
      <w:marRight w:val="0"/>
      <w:marTop w:val="0"/>
      <w:marBottom w:val="0"/>
      <w:divBdr>
        <w:top w:val="none" w:sz="0" w:space="0" w:color="auto"/>
        <w:left w:val="none" w:sz="0" w:space="0" w:color="auto"/>
        <w:bottom w:val="none" w:sz="0" w:space="0" w:color="auto"/>
        <w:right w:val="none" w:sz="0" w:space="0" w:color="auto"/>
      </w:divBdr>
      <w:divsChild>
        <w:div w:id="2144883145">
          <w:marLeft w:val="0"/>
          <w:marRight w:val="0"/>
          <w:marTop w:val="0"/>
          <w:marBottom w:val="0"/>
          <w:divBdr>
            <w:top w:val="none" w:sz="0" w:space="0" w:color="auto"/>
            <w:left w:val="none" w:sz="0" w:space="0" w:color="auto"/>
            <w:bottom w:val="none" w:sz="0" w:space="0" w:color="auto"/>
            <w:right w:val="none" w:sz="0" w:space="0" w:color="auto"/>
          </w:divBdr>
        </w:div>
      </w:divsChild>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1545632847">
          <w:marLeft w:val="0"/>
          <w:marRight w:val="0"/>
          <w:marTop w:val="0"/>
          <w:marBottom w:val="0"/>
          <w:divBdr>
            <w:top w:val="none" w:sz="0" w:space="0" w:color="auto"/>
            <w:left w:val="none" w:sz="0" w:space="0" w:color="auto"/>
            <w:bottom w:val="none" w:sz="0" w:space="0" w:color="auto"/>
            <w:right w:val="none" w:sz="0" w:space="0" w:color="auto"/>
          </w:divBdr>
        </w:div>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5786396">
      <w:bodyDiv w:val="1"/>
      <w:marLeft w:val="0"/>
      <w:marRight w:val="0"/>
      <w:marTop w:val="0"/>
      <w:marBottom w:val="0"/>
      <w:divBdr>
        <w:top w:val="none" w:sz="0" w:space="0" w:color="auto"/>
        <w:left w:val="none" w:sz="0" w:space="0" w:color="auto"/>
        <w:bottom w:val="none" w:sz="0" w:space="0" w:color="auto"/>
        <w:right w:val="none" w:sz="0" w:space="0" w:color="auto"/>
      </w:divBdr>
      <w:divsChild>
        <w:div w:id="1073896545">
          <w:marLeft w:val="0"/>
          <w:marRight w:val="0"/>
          <w:marTop w:val="0"/>
          <w:marBottom w:val="0"/>
          <w:divBdr>
            <w:top w:val="none" w:sz="0" w:space="0" w:color="auto"/>
            <w:left w:val="none" w:sz="0" w:space="0" w:color="auto"/>
            <w:bottom w:val="none" w:sz="0" w:space="0" w:color="auto"/>
            <w:right w:val="none" w:sz="0" w:space="0" w:color="auto"/>
          </w:divBdr>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4757327">
      <w:bodyDiv w:val="1"/>
      <w:marLeft w:val="0"/>
      <w:marRight w:val="0"/>
      <w:marTop w:val="0"/>
      <w:marBottom w:val="0"/>
      <w:divBdr>
        <w:top w:val="none" w:sz="0" w:space="0" w:color="auto"/>
        <w:left w:val="none" w:sz="0" w:space="0" w:color="auto"/>
        <w:bottom w:val="none" w:sz="0" w:space="0" w:color="auto"/>
        <w:right w:val="none" w:sz="0" w:space="0" w:color="auto"/>
      </w:divBdr>
      <w:divsChild>
        <w:div w:id="1829904250">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926502960">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804735453">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8437443">
      <w:bodyDiv w:val="1"/>
      <w:marLeft w:val="0"/>
      <w:marRight w:val="0"/>
      <w:marTop w:val="0"/>
      <w:marBottom w:val="0"/>
      <w:divBdr>
        <w:top w:val="none" w:sz="0" w:space="0" w:color="auto"/>
        <w:left w:val="none" w:sz="0" w:space="0" w:color="auto"/>
        <w:bottom w:val="none" w:sz="0" w:space="0" w:color="auto"/>
        <w:right w:val="none" w:sz="0" w:space="0" w:color="auto"/>
      </w:divBdr>
      <w:divsChild>
        <w:div w:id="71856732">
          <w:marLeft w:val="0"/>
          <w:marRight w:val="0"/>
          <w:marTop w:val="0"/>
          <w:marBottom w:val="0"/>
          <w:divBdr>
            <w:top w:val="none" w:sz="0" w:space="0" w:color="auto"/>
            <w:left w:val="none" w:sz="0" w:space="0" w:color="auto"/>
            <w:bottom w:val="none" w:sz="0" w:space="0" w:color="auto"/>
            <w:right w:val="none" w:sz="0" w:space="0" w:color="auto"/>
          </w:divBdr>
        </w:div>
        <w:div w:id="1559319968">
          <w:marLeft w:val="0"/>
          <w:marRight w:val="0"/>
          <w:marTop w:val="150"/>
          <w:marBottom w:val="150"/>
          <w:divBdr>
            <w:top w:val="single" w:sz="6" w:space="4" w:color="D7D7D7"/>
            <w:left w:val="none" w:sz="0" w:space="0" w:color="auto"/>
            <w:bottom w:val="single" w:sz="6" w:space="4" w:color="D7D7D7"/>
            <w:right w:val="none" w:sz="0" w:space="0" w:color="auto"/>
          </w:divBdr>
        </w:div>
        <w:div w:id="680163411">
          <w:marLeft w:val="0"/>
          <w:marRight w:val="0"/>
          <w:marTop w:val="0"/>
          <w:marBottom w:val="375"/>
          <w:divBdr>
            <w:top w:val="none" w:sz="0" w:space="0" w:color="auto"/>
            <w:left w:val="none" w:sz="0" w:space="0" w:color="auto"/>
            <w:bottom w:val="none" w:sz="0" w:space="0" w:color="auto"/>
            <w:right w:val="none" w:sz="0" w:space="0" w:color="auto"/>
          </w:divBdr>
          <w:divsChild>
            <w:div w:id="1947997753">
              <w:marLeft w:val="0"/>
              <w:marRight w:val="150"/>
              <w:marTop w:val="0"/>
              <w:marBottom w:val="0"/>
              <w:divBdr>
                <w:top w:val="none" w:sz="0" w:space="0" w:color="auto"/>
                <w:left w:val="none" w:sz="0" w:space="0" w:color="auto"/>
                <w:bottom w:val="none" w:sz="0" w:space="0" w:color="auto"/>
                <w:right w:val="none" w:sz="0" w:space="0" w:color="auto"/>
              </w:divBdr>
            </w:div>
          </w:divsChild>
        </w:div>
        <w:div w:id="580063561">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1113017050">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4989372">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1702395117">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87058">
      <w:bodyDiv w:val="1"/>
      <w:marLeft w:val="0"/>
      <w:marRight w:val="0"/>
      <w:marTop w:val="0"/>
      <w:marBottom w:val="0"/>
      <w:divBdr>
        <w:top w:val="none" w:sz="0" w:space="0" w:color="auto"/>
        <w:left w:val="none" w:sz="0" w:space="0" w:color="auto"/>
        <w:bottom w:val="none" w:sz="0" w:space="0" w:color="auto"/>
        <w:right w:val="none" w:sz="0" w:space="0" w:color="auto"/>
      </w:divBdr>
      <w:divsChild>
        <w:div w:id="1088038232">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0660">
      <w:bodyDiv w:val="1"/>
      <w:marLeft w:val="0"/>
      <w:marRight w:val="0"/>
      <w:marTop w:val="0"/>
      <w:marBottom w:val="0"/>
      <w:divBdr>
        <w:top w:val="none" w:sz="0" w:space="0" w:color="auto"/>
        <w:left w:val="none" w:sz="0" w:space="0" w:color="auto"/>
        <w:bottom w:val="none" w:sz="0" w:space="0" w:color="auto"/>
        <w:right w:val="none" w:sz="0" w:space="0" w:color="auto"/>
      </w:divBdr>
      <w:divsChild>
        <w:div w:id="1048148642">
          <w:marLeft w:val="0"/>
          <w:marRight w:val="0"/>
          <w:marTop w:val="0"/>
          <w:marBottom w:val="0"/>
          <w:divBdr>
            <w:top w:val="none" w:sz="0" w:space="0" w:color="auto"/>
            <w:left w:val="none" w:sz="0" w:space="0" w:color="auto"/>
            <w:bottom w:val="none" w:sz="0" w:space="0" w:color="auto"/>
            <w:right w:val="none" w:sz="0" w:space="0" w:color="auto"/>
          </w:divBdr>
        </w:div>
      </w:divsChild>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5556459">
      <w:bodyDiv w:val="1"/>
      <w:marLeft w:val="0"/>
      <w:marRight w:val="0"/>
      <w:marTop w:val="0"/>
      <w:marBottom w:val="0"/>
      <w:divBdr>
        <w:top w:val="none" w:sz="0" w:space="0" w:color="auto"/>
        <w:left w:val="none" w:sz="0" w:space="0" w:color="auto"/>
        <w:bottom w:val="none" w:sz="0" w:space="0" w:color="auto"/>
        <w:right w:val="none" w:sz="0" w:space="0" w:color="auto"/>
      </w:divBdr>
      <w:divsChild>
        <w:div w:id="1391921695">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471947664">
                                          <w:marLeft w:val="0"/>
                                          <w:marRight w:val="0"/>
                                          <w:marTop w:val="0"/>
                                          <w:marBottom w:val="0"/>
                                          <w:divBdr>
                                            <w:top w:val="none" w:sz="0" w:space="0" w:color="auto"/>
                                            <w:left w:val="none" w:sz="0" w:space="0" w:color="auto"/>
                                            <w:bottom w:val="dotted" w:sz="6" w:space="0" w:color="C5C3C3"/>
                                            <w:right w:val="none" w:sz="0" w:space="0" w:color="auto"/>
                                          </w:divBdr>
                                          <w:divsChild>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863856734">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348211035">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347266">
      <w:bodyDiv w:val="1"/>
      <w:marLeft w:val="0"/>
      <w:marRight w:val="0"/>
      <w:marTop w:val="0"/>
      <w:marBottom w:val="0"/>
      <w:divBdr>
        <w:top w:val="none" w:sz="0" w:space="0" w:color="auto"/>
        <w:left w:val="none" w:sz="0" w:space="0" w:color="auto"/>
        <w:bottom w:val="none" w:sz="0" w:space="0" w:color="auto"/>
        <w:right w:val="none" w:sz="0" w:space="0" w:color="auto"/>
      </w:divBdr>
      <w:divsChild>
        <w:div w:id="1035272574">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 w:id="68312316">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9462">
      <w:bodyDiv w:val="1"/>
      <w:marLeft w:val="0"/>
      <w:marRight w:val="0"/>
      <w:marTop w:val="0"/>
      <w:marBottom w:val="0"/>
      <w:divBdr>
        <w:top w:val="none" w:sz="0" w:space="0" w:color="auto"/>
        <w:left w:val="none" w:sz="0" w:space="0" w:color="auto"/>
        <w:bottom w:val="none" w:sz="0" w:space="0" w:color="auto"/>
        <w:right w:val="none" w:sz="0" w:space="0" w:color="auto"/>
      </w:divBdr>
      <w:divsChild>
        <w:div w:id="54279915">
          <w:marLeft w:val="0"/>
          <w:marRight w:val="0"/>
          <w:marTop w:val="0"/>
          <w:marBottom w:val="0"/>
          <w:divBdr>
            <w:top w:val="none" w:sz="0" w:space="0" w:color="auto"/>
            <w:left w:val="none" w:sz="0" w:space="0" w:color="auto"/>
            <w:bottom w:val="none" w:sz="0" w:space="0" w:color="auto"/>
            <w:right w:val="none" w:sz="0" w:space="0" w:color="auto"/>
          </w:divBdr>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8062">
                  <w:marLeft w:val="0"/>
                  <w:marRight w:val="0"/>
                  <w:marTop w:val="0"/>
                  <w:marBottom w:val="0"/>
                  <w:divBdr>
                    <w:top w:val="none" w:sz="0" w:space="0" w:color="auto"/>
                    <w:left w:val="none" w:sz="0" w:space="0" w:color="auto"/>
                    <w:bottom w:val="none" w:sz="0" w:space="0" w:color="auto"/>
                    <w:right w:val="none" w:sz="0" w:space="0" w:color="auto"/>
                  </w:divBdr>
                  <w:divsChild>
                    <w:div w:id="1521889511">
                      <w:marLeft w:val="0"/>
                      <w:marRight w:val="0"/>
                      <w:marTop w:val="0"/>
                      <w:marBottom w:val="0"/>
                      <w:divBdr>
                        <w:top w:val="none" w:sz="0" w:space="0" w:color="auto"/>
                        <w:left w:val="none" w:sz="0" w:space="0" w:color="auto"/>
                        <w:bottom w:val="none" w:sz="0" w:space="0" w:color="auto"/>
                        <w:right w:val="none" w:sz="0" w:space="0" w:color="auto"/>
                      </w:divBdr>
                    </w:div>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804851225">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7449">
                  <w:marLeft w:val="0"/>
                  <w:marRight w:val="0"/>
                  <w:marTop w:val="0"/>
                  <w:marBottom w:val="0"/>
                  <w:divBdr>
                    <w:top w:val="none" w:sz="0" w:space="0" w:color="auto"/>
                    <w:left w:val="none" w:sz="0" w:space="0" w:color="auto"/>
                    <w:bottom w:val="none" w:sz="0" w:space="0" w:color="auto"/>
                    <w:right w:val="none" w:sz="0" w:space="0" w:color="auto"/>
                  </w:divBdr>
                  <w:divsChild>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200154028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963077828">
                      <w:marLeft w:val="0"/>
                      <w:marRight w:val="0"/>
                      <w:marTop w:val="0"/>
                      <w:marBottom w:val="0"/>
                      <w:divBdr>
                        <w:top w:val="none" w:sz="0" w:space="0" w:color="auto"/>
                        <w:left w:val="none" w:sz="0" w:space="0" w:color="auto"/>
                        <w:bottom w:val="none" w:sz="0" w:space="0" w:color="auto"/>
                        <w:right w:val="none" w:sz="0" w:space="0" w:color="auto"/>
                      </w:divBdr>
                    </w:div>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856313495">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1840">
                  <w:marLeft w:val="0"/>
                  <w:marRight w:val="0"/>
                  <w:marTop w:val="0"/>
                  <w:marBottom w:val="0"/>
                  <w:divBdr>
                    <w:top w:val="none" w:sz="0" w:space="0" w:color="auto"/>
                    <w:left w:val="none" w:sz="0" w:space="0" w:color="auto"/>
                    <w:bottom w:val="none" w:sz="0" w:space="0" w:color="auto"/>
                    <w:right w:val="none" w:sz="0" w:space="0" w:color="auto"/>
                  </w:divBdr>
                  <w:divsChild>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2060664408">
                      <w:marLeft w:val="0"/>
                      <w:marRight w:val="0"/>
                      <w:marTop w:val="0"/>
                      <w:marBottom w:val="0"/>
                      <w:divBdr>
                        <w:top w:val="none" w:sz="0" w:space="0" w:color="auto"/>
                        <w:left w:val="none" w:sz="0" w:space="0" w:color="auto"/>
                        <w:bottom w:val="none" w:sz="0" w:space="0" w:color="auto"/>
                        <w:right w:val="none" w:sz="0" w:space="0" w:color="auto"/>
                      </w:divBdr>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16199924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577709913">
                      <w:marLeft w:val="0"/>
                      <w:marRight w:val="0"/>
                      <w:marTop w:val="0"/>
                      <w:marBottom w:val="0"/>
                      <w:divBdr>
                        <w:top w:val="none" w:sz="0" w:space="0" w:color="auto"/>
                        <w:left w:val="none" w:sz="0" w:space="0" w:color="auto"/>
                        <w:bottom w:val="none" w:sz="0" w:space="0" w:color="auto"/>
                        <w:right w:val="none" w:sz="0" w:space="0" w:color="auto"/>
                      </w:divBdr>
                    </w:div>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0459">
                  <w:marLeft w:val="0"/>
                  <w:marRight w:val="0"/>
                  <w:marTop w:val="0"/>
                  <w:marBottom w:val="0"/>
                  <w:divBdr>
                    <w:top w:val="none" w:sz="0" w:space="0" w:color="auto"/>
                    <w:left w:val="none" w:sz="0" w:space="0" w:color="auto"/>
                    <w:bottom w:val="none" w:sz="0" w:space="0" w:color="auto"/>
                    <w:right w:val="none" w:sz="0" w:space="0" w:color="auto"/>
                  </w:divBdr>
                  <w:divsChild>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7613121">
      <w:bodyDiv w:val="1"/>
      <w:marLeft w:val="0"/>
      <w:marRight w:val="0"/>
      <w:marTop w:val="0"/>
      <w:marBottom w:val="0"/>
      <w:divBdr>
        <w:top w:val="none" w:sz="0" w:space="0" w:color="auto"/>
        <w:left w:val="none" w:sz="0" w:space="0" w:color="auto"/>
        <w:bottom w:val="none" w:sz="0" w:space="0" w:color="auto"/>
        <w:right w:val="none" w:sz="0" w:space="0" w:color="auto"/>
      </w:divBdr>
      <w:divsChild>
        <w:div w:id="1622758652">
          <w:marLeft w:val="0"/>
          <w:marRight w:val="0"/>
          <w:marTop w:val="0"/>
          <w:marBottom w:val="0"/>
          <w:divBdr>
            <w:top w:val="none" w:sz="0" w:space="0" w:color="auto"/>
            <w:left w:val="none" w:sz="0" w:space="0" w:color="auto"/>
            <w:bottom w:val="none" w:sz="0" w:space="0" w:color="auto"/>
            <w:right w:val="none" w:sz="0" w:space="0" w:color="auto"/>
          </w:divBdr>
        </w:div>
      </w:divsChild>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360631">
      <w:bodyDiv w:val="1"/>
      <w:marLeft w:val="0"/>
      <w:marRight w:val="0"/>
      <w:marTop w:val="0"/>
      <w:marBottom w:val="0"/>
      <w:divBdr>
        <w:top w:val="none" w:sz="0" w:space="0" w:color="auto"/>
        <w:left w:val="none" w:sz="0" w:space="0" w:color="auto"/>
        <w:bottom w:val="none" w:sz="0" w:space="0" w:color="auto"/>
        <w:right w:val="none" w:sz="0" w:space="0" w:color="auto"/>
      </w:divBdr>
      <w:divsChild>
        <w:div w:id="1510558498">
          <w:marLeft w:val="0"/>
          <w:marRight w:val="0"/>
          <w:marTop w:val="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1811751">
      <w:bodyDiv w:val="1"/>
      <w:marLeft w:val="0"/>
      <w:marRight w:val="0"/>
      <w:marTop w:val="0"/>
      <w:marBottom w:val="0"/>
      <w:divBdr>
        <w:top w:val="none" w:sz="0" w:space="0" w:color="auto"/>
        <w:left w:val="none" w:sz="0" w:space="0" w:color="auto"/>
        <w:bottom w:val="none" w:sz="0" w:space="0" w:color="auto"/>
        <w:right w:val="none" w:sz="0" w:space="0" w:color="auto"/>
      </w:divBdr>
      <w:divsChild>
        <w:div w:id="793137283">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174297">
      <w:bodyDiv w:val="1"/>
      <w:marLeft w:val="0"/>
      <w:marRight w:val="0"/>
      <w:marTop w:val="0"/>
      <w:marBottom w:val="0"/>
      <w:divBdr>
        <w:top w:val="none" w:sz="0" w:space="0" w:color="auto"/>
        <w:left w:val="none" w:sz="0" w:space="0" w:color="auto"/>
        <w:bottom w:val="none" w:sz="0" w:space="0" w:color="auto"/>
        <w:right w:val="none" w:sz="0" w:space="0" w:color="auto"/>
      </w:divBdr>
      <w:divsChild>
        <w:div w:id="1536893140">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609854769">
          <w:marLeft w:val="0"/>
          <w:marRight w:val="0"/>
          <w:marTop w:val="0"/>
          <w:marBottom w:val="0"/>
          <w:divBdr>
            <w:top w:val="none" w:sz="0" w:space="0" w:color="auto"/>
            <w:left w:val="none" w:sz="0" w:space="0" w:color="auto"/>
            <w:bottom w:val="none" w:sz="0" w:space="0" w:color="auto"/>
            <w:right w:val="none" w:sz="0" w:space="0" w:color="auto"/>
          </w:divBdr>
        </w:div>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5789806">
      <w:bodyDiv w:val="1"/>
      <w:marLeft w:val="0"/>
      <w:marRight w:val="0"/>
      <w:marTop w:val="0"/>
      <w:marBottom w:val="0"/>
      <w:divBdr>
        <w:top w:val="none" w:sz="0" w:space="0" w:color="auto"/>
        <w:left w:val="none" w:sz="0" w:space="0" w:color="auto"/>
        <w:bottom w:val="none" w:sz="0" w:space="0" w:color="auto"/>
        <w:right w:val="none" w:sz="0" w:space="0" w:color="auto"/>
      </w:divBdr>
      <w:divsChild>
        <w:div w:id="1792703248">
          <w:marLeft w:val="0"/>
          <w:marRight w:val="0"/>
          <w:marTop w:val="0"/>
          <w:marBottom w:val="0"/>
          <w:divBdr>
            <w:top w:val="none" w:sz="0" w:space="0" w:color="auto"/>
            <w:left w:val="none" w:sz="0" w:space="0" w:color="auto"/>
            <w:bottom w:val="none" w:sz="0" w:space="0" w:color="auto"/>
            <w:right w:val="none" w:sz="0" w:space="0" w:color="auto"/>
          </w:divBdr>
          <w:divsChild>
            <w:div w:id="1131872682">
              <w:marLeft w:val="0"/>
              <w:marRight w:val="0"/>
              <w:marTop w:val="0"/>
              <w:marBottom w:val="0"/>
              <w:divBdr>
                <w:top w:val="none" w:sz="0" w:space="0" w:color="auto"/>
                <w:left w:val="none" w:sz="0" w:space="0" w:color="auto"/>
                <w:bottom w:val="single" w:sz="6" w:space="8" w:color="DDDDDD"/>
                <w:right w:val="none" w:sz="0" w:space="0" w:color="auto"/>
              </w:divBdr>
              <w:divsChild>
                <w:div w:id="549193696">
                  <w:marLeft w:val="0"/>
                  <w:marRight w:val="150"/>
                  <w:marTop w:val="45"/>
                  <w:marBottom w:val="75"/>
                  <w:divBdr>
                    <w:top w:val="none" w:sz="0" w:space="0" w:color="auto"/>
                    <w:left w:val="none" w:sz="0" w:space="0" w:color="auto"/>
                    <w:bottom w:val="none" w:sz="0" w:space="0" w:color="auto"/>
                    <w:right w:val="none" w:sz="0" w:space="0" w:color="auto"/>
                  </w:divBdr>
                  <w:divsChild>
                    <w:div w:id="1315455238">
                      <w:marLeft w:val="0"/>
                      <w:marRight w:val="0"/>
                      <w:marTop w:val="0"/>
                      <w:marBottom w:val="0"/>
                      <w:divBdr>
                        <w:top w:val="none" w:sz="0" w:space="0" w:color="auto"/>
                        <w:left w:val="none" w:sz="0" w:space="0" w:color="auto"/>
                        <w:bottom w:val="none" w:sz="0" w:space="0" w:color="auto"/>
                        <w:right w:val="none" w:sz="0" w:space="0" w:color="auto"/>
                      </w:divBdr>
                      <w:divsChild>
                        <w:div w:id="312030143">
                          <w:marLeft w:val="0"/>
                          <w:marRight w:val="0"/>
                          <w:marTop w:val="0"/>
                          <w:marBottom w:val="0"/>
                          <w:divBdr>
                            <w:top w:val="none" w:sz="0" w:space="0" w:color="auto"/>
                            <w:left w:val="none" w:sz="0" w:space="0" w:color="auto"/>
                            <w:bottom w:val="none" w:sz="0" w:space="0" w:color="auto"/>
                            <w:right w:val="none" w:sz="0" w:space="0" w:color="auto"/>
                          </w:divBdr>
                          <w:divsChild>
                            <w:div w:id="848445431">
                              <w:marLeft w:val="0"/>
                              <w:marRight w:val="0"/>
                              <w:marTop w:val="0"/>
                              <w:marBottom w:val="0"/>
                              <w:divBdr>
                                <w:top w:val="none" w:sz="0" w:space="0" w:color="auto"/>
                                <w:left w:val="none" w:sz="0" w:space="0" w:color="auto"/>
                                <w:bottom w:val="none" w:sz="0" w:space="0" w:color="auto"/>
                                <w:right w:val="none" w:sz="0" w:space="0" w:color="auto"/>
                              </w:divBdr>
                              <w:divsChild>
                                <w:div w:id="912930467">
                                  <w:marLeft w:val="0"/>
                                  <w:marRight w:val="0"/>
                                  <w:marTop w:val="0"/>
                                  <w:marBottom w:val="0"/>
                                  <w:divBdr>
                                    <w:top w:val="none" w:sz="0" w:space="0" w:color="auto"/>
                                    <w:left w:val="none" w:sz="0" w:space="0" w:color="auto"/>
                                    <w:bottom w:val="none" w:sz="0" w:space="0" w:color="auto"/>
                                    <w:right w:val="none" w:sz="0" w:space="0" w:color="auto"/>
                                  </w:divBdr>
                                  <w:divsChild>
                                    <w:div w:id="16625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1500">
                  <w:marLeft w:val="0"/>
                  <w:marRight w:val="0"/>
                  <w:marTop w:val="0"/>
                  <w:marBottom w:val="0"/>
                  <w:divBdr>
                    <w:top w:val="none" w:sz="0" w:space="0" w:color="auto"/>
                    <w:left w:val="none" w:sz="0" w:space="0" w:color="auto"/>
                    <w:bottom w:val="none" w:sz="0" w:space="0" w:color="auto"/>
                    <w:right w:val="none" w:sz="0" w:space="0" w:color="auto"/>
                  </w:divBdr>
                  <w:divsChild>
                    <w:div w:id="872883362">
                      <w:marLeft w:val="0"/>
                      <w:marRight w:val="0"/>
                      <w:marTop w:val="0"/>
                      <w:marBottom w:val="0"/>
                      <w:divBdr>
                        <w:top w:val="none" w:sz="0" w:space="0" w:color="auto"/>
                        <w:left w:val="none" w:sz="0" w:space="0" w:color="auto"/>
                        <w:bottom w:val="none" w:sz="0" w:space="0" w:color="auto"/>
                        <w:right w:val="none" w:sz="0" w:space="0" w:color="auto"/>
                      </w:divBdr>
                    </w:div>
                    <w:div w:id="756243457">
                      <w:marLeft w:val="0"/>
                      <w:marRight w:val="0"/>
                      <w:marTop w:val="0"/>
                      <w:marBottom w:val="0"/>
                      <w:divBdr>
                        <w:top w:val="none" w:sz="0" w:space="0" w:color="auto"/>
                        <w:left w:val="none" w:sz="0" w:space="0" w:color="auto"/>
                        <w:bottom w:val="none" w:sz="0" w:space="0" w:color="auto"/>
                        <w:right w:val="none" w:sz="0" w:space="0" w:color="auto"/>
                      </w:divBdr>
                      <w:divsChild>
                        <w:div w:id="815295336">
                          <w:marLeft w:val="0"/>
                          <w:marRight w:val="0"/>
                          <w:marTop w:val="0"/>
                          <w:marBottom w:val="0"/>
                          <w:divBdr>
                            <w:top w:val="none" w:sz="0" w:space="0" w:color="auto"/>
                            <w:left w:val="none" w:sz="0" w:space="0" w:color="auto"/>
                            <w:bottom w:val="none" w:sz="0" w:space="0" w:color="auto"/>
                            <w:right w:val="none" w:sz="0" w:space="0" w:color="auto"/>
                          </w:divBdr>
                          <w:divsChild>
                            <w:div w:id="19634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9293">
                  <w:marLeft w:val="0"/>
                  <w:marRight w:val="0"/>
                  <w:marTop w:val="0"/>
                  <w:marBottom w:val="0"/>
                  <w:divBdr>
                    <w:top w:val="none" w:sz="0" w:space="0" w:color="auto"/>
                    <w:left w:val="none" w:sz="0" w:space="0" w:color="auto"/>
                    <w:bottom w:val="none" w:sz="0" w:space="0" w:color="auto"/>
                    <w:right w:val="none" w:sz="0" w:space="0" w:color="auto"/>
                  </w:divBdr>
                  <w:divsChild>
                    <w:div w:id="1792942403">
                      <w:marLeft w:val="0"/>
                      <w:marRight w:val="0"/>
                      <w:marTop w:val="0"/>
                      <w:marBottom w:val="0"/>
                      <w:divBdr>
                        <w:top w:val="none" w:sz="0" w:space="0" w:color="auto"/>
                        <w:left w:val="none" w:sz="0" w:space="0" w:color="auto"/>
                        <w:bottom w:val="none" w:sz="0" w:space="0" w:color="auto"/>
                        <w:right w:val="none" w:sz="0" w:space="0" w:color="auto"/>
                      </w:divBdr>
                      <w:divsChild>
                        <w:div w:id="1626229768">
                          <w:marLeft w:val="0"/>
                          <w:marRight w:val="0"/>
                          <w:marTop w:val="0"/>
                          <w:marBottom w:val="0"/>
                          <w:divBdr>
                            <w:top w:val="none" w:sz="0" w:space="0" w:color="auto"/>
                            <w:left w:val="none" w:sz="0" w:space="0" w:color="auto"/>
                            <w:bottom w:val="none" w:sz="0" w:space="0" w:color="auto"/>
                            <w:right w:val="none" w:sz="0" w:space="0" w:color="auto"/>
                          </w:divBdr>
                          <w:divsChild>
                            <w:div w:id="20693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837">
          <w:marLeft w:val="0"/>
          <w:marRight w:val="0"/>
          <w:marTop w:val="0"/>
          <w:marBottom w:val="0"/>
          <w:divBdr>
            <w:top w:val="none" w:sz="0" w:space="0" w:color="auto"/>
            <w:left w:val="none" w:sz="0" w:space="0" w:color="auto"/>
            <w:bottom w:val="none" w:sz="0" w:space="0" w:color="auto"/>
            <w:right w:val="none" w:sz="0" w:space="0" w:color="auto"/>
          </w:divBdr>
          <w:divsChild>
            <w:div w:id="534660761">
              <w:marLeft w:val="0"/>
              <w:marRight w:val="0"/>
              <w:marTop w:val="0"/>
              <w:marBottom w:val="0"/>
              <w:divBdr>
                <w:top w:val="none" w:sz="0" w:space="0" w:color="auto"/>
                <w:left w:val="none" w:sz="0" w:space="0" w:color="auto"/>
                <w:bottom w:val="single" w:sz="6" w:space="8" w:color="DDDDDD"/>
                <w:right w:val="none" w:sz="0" w:space="0" w:color="auto"/>
              </w:divBdr>
              <w:divsChild>
                <w:div w:id="134835896">
                  <w:marLeft w:val="0"/>
                  <w:marRight w:val="150"/>
                  <w:marTop w:val="45"/>
                  <w:marBottom w:val="75"/>
                  <w:divBdr>
                    <w:top w:val="none" w:sz="0" w:space="0" w:color="auto"/>
                    <w:left w:val="none" w:sz="0" w:space="0" w:color="auto"/>
                    <w:bottom w:val="none" w:sz="0" w:space="0" w:color="auto"/>
                    <w:right w:val="none" w:sz="0" w:space="0" w:color="auto"/>
                  </w:divBdr>
                  <w:divsChild>
                    <w:div w:id="1780367465">
                      <w:marLeft w:val="0"/>
                      <w:marRight w:val="0"/>
                      <w:marTop w:val="0"/>
                      <w:marBottom w:val="0"/>
                      <w:divBdr>
                        <w:top w:val="none" w:sz="0" w:space="0" w:color="auto"/>
                        <w:left w:val="none" w:sz="0" w:space="0" w:color="auto"/>
                        <w:bottom w:val="none" w:sz="0" w:space="0" w:color="auto"/>
                        <w:right w:val="none" w:sz="0" w:space="0" w:color="auto"/>
                      </w:divBdr>
                      <w:divsChild>
                        <w:div w:id="1226450426">
                          <w:marLeft w:val="0"/>
                          <w:marRight w:val="0"/>
                          <w:marTop w:val="0"/>
                          <w:marBottom w:val="0"/>
                          <w:divBdr>
                            <w:top w:val="none" w:sz="0" w:space="0" w:color="auto"/>
                            <w:left w:val="none" w:sz="0" w:space="0" w:color="auto"/>
                            <w:bottom w:val="none" w:sz="0" w:space="0" w:color="auto"/>
                            <w:right w:val="none" w:sz="0" w:space="0" w:color="auto"/>
                          </w:divBdr>
                          <w:divsChild>
                            <w:div w:id="1738356071">
                              <w:marLeft w:val="0"/>
                              <w:marRight w:val="0"/>
                              <w:marTop w:val="0"/>
                              <w:marBottom w:val="0"/>
                              <w:divBdr>
                                <w:top w:val="none" w:sz="0" w:space="0" w:color="auto"/>
                                <w:left w:val="none" w:sz="0" w:space="0" w:color="auto"/>
                                <w:bottom w:val="none" w:sz="0" w:space="0" w:color="auto"/>
                                <w:right w:val="none" w:sz="0" w:space="0" w:color="auto"/>
                              </w:divBdr>
                              <w:divsChild>
                                <w:div w:id="1812749304">
                                  <w:marLeft w:val="0"/>
                                  <w:marRight w:val="0"/>
                                  <w:marTop w:val="0"/>
                                  <w:marBottom w:val="0"/>
                                  <w:divBdr>
                                    <w:top w:val="none" w:sz="0" w:space="0" w:color="auto"/>
                                    <w:left w:val="none" w:sz="0" w:space="0" w:color="auto"/>
                                    <w:bottom w:val="none" w:sz="0" w:space="0" w:color="auto"/>
                                    <w:right w:val="none" w:sz="0" w:space="0" w:color="auto"/>
                                  </w:divBdr>
                                  <w:divsChild>
                                    <w:div w:id="11725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455526">
                  <w:marLeft w:val="0"/>
                  <w:marRight w:val="0"/>
                  <w:marTop w:val="0"/>
                  <w:marBottom w:val="0"/>
                  <w:divBdr>
                    <w:top w:val="none" w:sz="0" w:space="0" w:color="auto"/>
                    <w:left w:val="none" w:sz="0" w:space="0" w:color="auto"/>
                    <w:bottom w:val="none" w:sz="0" w:space="0" w:color="auto"/>
                    <w:right w:val="none" w:sz="0" w:space="0" w:color="auto"/>
                  </w:divBdr>
                  <w:divsChild>
                    <w:div w:id="681316527">
                      <w:marLeft w:val="0"/>
                      <w:marRight w:val="0"/>
                      <w:marTop w:val="0"/>
                      <w:marBottom w:val="0"/>
                      <w:divBdr>
                        <w:top w:val="none" w:sz="0" w:space="0" w:color="auto"/>
                        <w:left w:val="none" w:sz="0" w:space="0" w:color="auto"/>
                        <w:bottom w:val="none" w:sz="0" w:space="0" w:color="auto"/>
                        <w:right w:val="none" w:sz="0" w:space="0" w:color="auto"/>
                      </w:divBdr>
                    </w:div>
                    <w:div w:id="2082019985">
                      <w:marLeft w:val="0"/>
                      <w:marRight w:val="0"/>
                      <w:marTop w:val="0"/>
                      <w:marBottom w:val="0"/>
                      <w:divBdr>
                        <w:top w:val="none" w:sz="0" w:space="0" w:color="auto"/>
                        <w:left w:val="none" w:sz="0" w:space="0" w:color="auto"/>
                        <w:bottom w:val="none" w:sz="0" w:space="0" w:color="auto"/>
                        <w:right w:val="none" w:sz="0" w:space="0" w:color="auto"/>
                      </w:divBdr>
                      <w:divsChild>
                        <w:div w:id="914166692">
                          <w:marLeft w:val="0"/>
                          <w:marRight w:val="0"/>
                          <w:marTop w:val="0"/>
                          <w:marBottom w:val="0"/>
                          <w:divBdr>
                            <w:top w:val="none" w:sz="0" w:space="0" w:color="auto"/>
                            <w:left w:val="none" w:sz="0" w:space="0" w:color="auto"/>
                            <w:bottom w:val="none" w:sz="0" w:space="0" w:color="auto"/>
                            <w:right w:val="none" w:sz="0" w:space="0" w:color="auto"/>
                          </w:divBdr>
                          <w:divsChild>
                            <w:div w:id="1341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08683">
                  <w:marLeft w:val="0"/>
                  <w:marRight w:val="0"/>
                  <w:marTop w:val="0"/>
                  <w:marBottom w:val="0"/>
                  <w:divBdr>
                    <w:top w:val="none" w:sz="0" w:space="0" w:color="auto"/>
                    <w:left w:val="none" w:sz="0" w:space="0" w:color="auto"/>
                    <w:bottom w:val="none" w:sz="0" w:space="0" w:color="auto"/>
                    <w:right w:val="none" w:sz="0" w:space="0" w:color="auto"/>
                  </w:divBdr>
                  <w:divsChild>
                    <w:div w:id="1377895396">
                      <w:marLeft w:val="0"/>
                      <w:marRight w:val="0"/>
                      <w:marTop w:val="0"/>
                      <w:marBottom w:val="0"/>
                      <w:divBdr>
                        <w:top w:val="none" w:sz="0" w:space="0" w:color="auto"/>
                        <w:left w:val="none" w:sz="0" w:space="0" w:color="auto"/>
                        <w:bottom w:val="none" w:sz="0" w:space="0" w:color="auto"/>
                        <w:right w:val="none" w:sz="0" w:space="0" w:color="auto"/>
                      </w:divBdr>
                      <w:divsChild>
                        <w:div w:id="1155875573">
                          <w:marLeft w:val="0"/>
                          <w:marRight w:val="0"/>
                          <w:marTop w:val="0"/>
                          <w:marBottom w:val="0"/>
                          <w:divBdr>
                            <w:top w:val="none" w:sz="0" w:space="0" w:color="auto"/>
                            <w:left w:val="none" w:sz="0" w:space="0" w:color="auto"/>
                            <w:bottom w:val="none" w:sz="0" w:space="0" w:color="auto"/>
                            <w:right w:val="none" w:sz="0" w:space="0" w:color="auto"/>
                          </w:divBdr>
                          <w:divsChild>
                            <w:div w:id="17274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8257">
          <w:marLeft w:val="0"/>
          <w:marRight w:val="0"/>
          <w:marTop w:val="0"/>
          <w:marBottom w:val="0"/>
          <w:divBdr>
            <w:top w:val="none" w:sz="0" w:space="0" w:color="auto"/>
            <w:left w:val="none" w:sz="0" w:space="0" w:color="auto"/>
            <w:bottom w:val="none" w:sz="0" w:space="0" w:color="auto"/>
            <w:right w:val="none" w:sz="0" w:space="0" w:color="auto"/>
          </w:divBdr>
          <w:divsChild>
            <w:div w:id="903485706">
              <w:marLeft w:val="0"/>
              <w:marRight w:val="0"/>
              <w:marTop w:val="0"/>
              <w:marBottom w:val="0"/>
              <w:divBdr>
                <w:top w:val="none" w:sz="0" w:space="0" w:color="auto"/>
                <w:left w:val="none" w:sz="0" w:space="0" w:color="auto"/>
                <w:bottom w:val="single" w:sz="6" w:space="8" w:color="DDDDDD"/>
                <w:right w:val="none" w:sz="0" w:space="0" w:color="auto"/>
              </w:divBdr>
              <w:divsChild>
                <w:div w:id="597064593">
                  <w:marLeft w:val="0"/>
                  <w:marRight w:val="150"/>
                  <w:marTop w:val="45"/>
                  <w:marBottom w:val="75"/>
                  <w:divBdr>
                    <w:top w:val="none" w:sz="0" w:space="0" w:color="auto"/>
                    <w:left w:val="none" w:sz="0" w:space="0" w:color="auto"/>
                    <w:bottom w:val="none" w:sz="0" w:space="0" w:color="auto"/>
                    <w:right w:val="none" w:sz="0" w:space="0" w:color="auto"/>
                  </w:divBdr>
                  <w:divsChild>
                    <w:div w:id="1441489607">
                      <w:marLeft w:val="0"/>
                      <w:marRight w:val="0"/>
                      <w:marTop w:val="0"/>
                      <w:marBottom w:val="0"/>
                      <w:divBdr>
                        <w:top w:val="none" w:sz="0" w:space="0" w:color="auto"/>
                        <w:left w:val="none" w:sz="0" w:space="0" w:color="auto"/>
                        <w:bottom w:val="none" w:sz="0" w:space="0" w:color="auto"/>
                        <w:right w:val="none" w:sz="0" w:space="0" w:color="auto"/>
                      </w:divBdr>
                      <w:divsChild>
                        <w:div w:id="2033913782">
                          <w:marLeft w:val="0"/>
                          <w:marRight w:val="0"/>
                          <w:marTop w:val="0"/>
                          <w:marBottom w:val="0"/>
                          <w:divBdr>
                            <w:top w:val="none" w:sz="0" w:space="0" w:color="auto"/>
                            <w:left w:val="none" w:sz="0" w:space="0" w:color="auto"/>
                            <w:bottom w:val="none" w:sz="0" w:space="0" w:color="auto"/>
                            <w:right w:val="none" w:sz="0" w:space="0" w:color="auto"/>
                          </w:divBdr>
                          <w:divsChild>
                            <w:div w:id="2054649817">
                              <w:marLeft w:val="0"/>
                              <w:marRight w:val="0"/>
                              <w:marTop w:val="0"/>
                              <w:marBottom w:val="0"/>
                              <w:divBdr>
                                <w:top w:val="none" w:sz="0" w:space="0" w:color="auto"/>
                                <w:left w:val="none" w:sz="0" w:space="0" w:color="auto"/>
                                <w:bottom w:val="none" w:sz="0" w:space="0" w:color="auto"/>
                                <w:right w:val="none" w:sz="0" w:space="0" w:color="auto"/>
                              </w:divBdr>
                              <w:divsChild>
                                <w:div w:id="1649437119">
                                  <w:marLeft w:val="0"/>
                                  <w:marRight w:val="0"/>
                                  <w:marTop w:val="0"/>
                                  <w:marBottom w:val="0"/>
                                  <w:divBdr>
                                    <w:top w:val="none" w:sz="0" w:space="0" w:color="auto"/>
                                    <w:left w:val="none" w:sz="0" w:space="0" w:color="auto"/>
                                    <w:bottom w:val="none" w:sz="0" w:space="0" w:color="auto"/>
                                    <w:right w:val="none" w:sz="0" w:space="0" w:color="auto"/>
                                  </w:divBdr>
                                  <w:divsChild>
                                    <w:div w:id="1653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90450">
                  <w:marLeft w:val="0"/>
                  <w:marRight w:val="0"/>
                  <w:marTop w:val="0"/>
                  <w:marBottom w:val="0"/>
                  <w:divBdr>
                    <w:top w:val="none" w:sz="0" w:space="0" w:color="auto"/>
                    <w:left w:val="none" w:sz="0" w:space="0" w:color="auto"/>
                    <w:bottom w:val="none" w:sz="0" w:space="0" w:color="auto"/>
                    <w:right w:val="none" w:sz="0" w:space="0" w:color="auto"/>
                  </w:divBdr>
                  <w:divsChild>
                    <w:div w:id="594823732">
                      <w:marLeft w:val="0"/>
                      <w:marRight w:val="0"/>
                      <w:marTop w:val="0"/>
                      <w:marBottom w:val="0"/>
                      <w:divBdr>
                        <w:top w:val="none" w:sz="0" w:space="0" w:color="auto"/>
                        <w:left w:val="none" w:sz="0" w:space="0" w:color="auto"/>
                        <w:bottom w:val="none" w:sz="0" w:space="0" w:color="auto"/>
                        <w:right w:val="none" w:sz="0" w:space="0" w:color="auto"/>
                      </w:divBdr>
                    </w:div>
                    <w:div w:id="1921912376">
                      <w:marLeft w:val="0"/>
                      <w:marRight w:val="0"/>
                      <w:marTop w:val="0"/>
                      <w:marBottom w:val="0"/>
                      <w:divBdr>
                        <w:top w:val="none" w:sz="0" w:space="0" w:color="auto"/>
                        <w:left w:val="none" w:sz="0" w:space="0" w:color="auto"/>
                        <w:bottom w:val="none" w:sz="0" w:space="0" w:color="auto"/>
                        <w:right w:val="none" w:sz="0" w:space="0" w:color="auto"/>
                      </w:divBdr>
                      <w:divsChild>
                        <w:div w:id="267275733">
                          <w:marLeft w:val="0"/>
                          <w:marRight w:val="0"/>
                          <w:marTop w:val="0"/>
                          <w:marBottom w:val="0"/>
                          <w:divBdr>
                            <w:top w:val="none" w:sz="0" w:space="0" w:color="auto"/>
                            <w:left w:val="none" w:sz="0" w:space="0" w:color="auto"/>
                            <w:bottom w:val="none" w:sz="0" w:space="0" w:color="auto"/>
                            <w:right w:val="none" w:sz="0" w:space="0" w:color="auto"/>
                          </w:divBdr>
                          <w:divsChild>
                            <w:div w:id="11706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5324">
                  <w:marLeft w:val="0"/>
                  <w:marRight w:val="0"/>
                  <w:marTop w:val="0"/>
                  <w:marBottom w:val="0"/>
                  <w:divBdr>
                    <w:top w:val="none" w:sz="0" w:space="0" w:color="auto"/>
                    <w:left w:val="none" w:sz="0" w:space="0" w:color="auto"/>
                    <w:bottom w:val="none" w:sz="0" w:space="0" w:color="auto"/>
                    <w:right w:val="none" w:sz="0" w:space="0" w:color="auto"/>
                  </w:divBdr>
                  <w:divsChild>
                    <w:div w:id="410464641">
                      <w:marLeft w:val="0"/>
                      <w:marRight w:val="0"/>
                      <w:marTop w:val="0"/>
                      <w:marBottom w:val="0"/>
                      <w:divBdr>
                        <w:top w:val="none" w:sz="0" w:space="0" w:color="auto"/>
                        <w:left w:val="none" w:sz="0" w:space="0" w:color="auto"/>
                        <w:bottom w:val="none" w:sz="0" w:space="0" w:color="auto"/>
                        <w:right w:val="none" w:sz="0" w:space="0" w:color="auto"/>
                      </w:divBdr>
                      <w:divsChild>
                        <w:div w:id="1893885029">
                          <w:marLeft w:val="0"/>
                          <w:marRight w:val="0"/>
                          <w:marTop w:val="0"/>
                          <w:marBottom w:val="0"/>
                          <w:divBdr>
                            <w:top w:val="none" w:sz="0" w:space="0" w:color="auto"/>
                            <w:left w:val="none" w:sz="0" w:space="0" w:color="auto"/>
                            <w:bottom w:val="none" w:sz="0" w:space="0" w:color="auto"/>
                            <w:right w:val="none" w:sz="0" w:space="0" w:color="auto"/>
                          </w:divBdr>
                          <w:divsChild>
                            <w:div w:id="4695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475">
          <w:marLeft w:val="0"/>
          <w:marRight w:val="0"/>
          <w:marTop w:val="0"/>
          <w:marBottom w:val="0"/>
          <w:divBdr>
            <w:top w:val="none" w:sz="0" w:space="0" w:color="auto"/>
            <w:left w:val="none" w:sz="0" w:space="0" w:color="auto"/>
            <w:bottom w:val="none" w:sz="0" w:space="0" w:color="auto"/>
            <w:right w:val="none" w:sz="0" w:space="0" w:color="auto"/>
          </w:divBdr>
          <w:divsChild>
            <w:div w:id="104427993">
              <w:marLeft w:val="0"/>
              <w:marRight w:val="0"/>
              <w:marTop w:val="0"/>
              <w:marBottom w:val="0"/>
              <w:divBdr>
                <w:top w:val="none" w:sz="0" w:space="0" w:color="auto"/>
                <w:left w:val="none" w:sz="0" w:space="0" w:color="auto"/>
                <w:bottom w:val="single" w:sz="6" w:space="8" w:color="DDDDDD"/>
                <w:right w:val="none" w:sz="0" w:space="0" w:color="auto"/>
              </w:divBdr>
              <w:divsChild>
                <w:div w:id="1095443830">
                  <w:marLeft w:val="0"/>
                  <w:marRight w:val="150"/>
                  <w:marTop w:val="45"/>
                  <w:marBottom w:val="75"/>
                  <w:divBdr>
                    <w:top w:val="none" w:sz="0" w:space="0" w:color="auto"/>
                    <w:left w:val="none" w:sz="0" w:space="0" w:color="auto"/>
                    <w:bottom w:val="none" w:sz="0" w:space="0" w:color="auto"/>
                    <w:right w:val="none" w:sz="0" w:space="0" w:color="auto"/>
                  </w:divBdr>
                  <w:divsChild>
                    <w:div w:id="1452019711">
                      <w:marLeft w:val="0"/>
                      <w:marRight w:val="0"/>
                      <w:marTop w:val="0"/>
                      <w:marBottom w:val="0"/>
                      <w:divBdr>
                        <w:top w:val="none" w:sz="0" w:space="0" w:color="auto"/>
                        <w:left w:val="none" w:sz="0" w:space="0" w:color="auto"/>
                        <w:bottom w:val="none" w:sz="0" w:space="0" w:color="auto"/>
                        <w:right w:val="none" w:sz="0" w:space="0" w:color="auto"/>
                      </w:divBdr>
                      <w:divsChild>
                        <w:div w:id="1156799787">
                          <w:marLeft w:val="0"/>
                          <w:marRight w:val="0"/>
                          <w:marTop w:val="0"/>
                          <w:marBottom w:val="0"/>
                          <w:divBdr>
                            <w:top w:val="none" w:sz="0" w:space="0" w:color="auto"/>
                            <w:left w:val="none" w:sz="0" w:space="0" w:color="auto"/>
                            <w:bottom w:val="none" w:sz="0" w:space="0" w:color="auto"/>
                            <w:right w:val="none" w:sz="0" w:space="0" w:color="auto"/>
                          </w:divBdr>
                          <w:divsChild>
                            <w:div w:id="1103723907">
                              <w:marLeft w:val="0"/>
                              <w:marRight w:val="0"/>
                              <w:marTop w:val="0"/>
                              <w:marBottom w:val="0"/>
                              <w:divBdr>
                                <w:top w:val="none" w:sz="0" w:space="0" w:color="auto"/>
                                <w:left w:val="none" w:sz="0" w:space="0" w:color="auto"/>
                                <w:bottom w:val="none" w:sz="0" w:space="0" w:color="auto"/>
                                <w:right w:val="none" w:sz="0" w:space="0" w:color="auto"/>
                              </w:divBdr>
                              <w:divsChild>
                                <w:div w:id="1106390064">
                                  <w:marLeft w:val="0"/>
                                  <w:marRight w:val="0"/>
                                  <w:marTop w:val="0"/>
                                  <w:marBottom w:val="0"/>
                                  <w:divBdr>
                                    <w:top w:val="none" w:sz="0" w:space="0" w:color="auto"/>
                                    <w:left w:val="none" w:sz="0" w:space="0" w:color="auto"/>
                                    <w:bottom w:val="none" w:sz="0" w:space="0" w:color="auto"/>
                                    <w:right w:val="none" w:sz="0" w:space="0" w:color="auto"/>
                                  </w:divBdr>
                                  <w:divsChild>
                                    <w:div w:id="8509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4547">
                  <w:marLeft w:val="0"/>
                  <w:marRight w:val="0"/>
                  <w:marTop w:val="0"/>
                  <w:marBottom w:val="0"/>
                  <w:divBdr>
                    <w:top w:val="none" w:sz="0" w:space="0" w:color="auto"/>
                    <w:left w:val="none" w:sz="0" w:space="0" w:color="auto"/>
                    <w:bottom w:val="none" w:sz="0" w:space="0" w:color="auto"/>
                    <w:right w:val="none" w:sz="0" w:space="0" w:color="auto"/>
                  </w:divBdr>
                  <w:divsChild>
                    <w:div w:id="802387584">
                      <w:marLeft w:val="0"/>
                      <w:marRight w:val="0"/>
                      <w:marTop w:val="0"/>
                      <w:marBottom w:val="0"/>
                      <w:divBdr>
                        <w:top w:val="none" w:sz="0" w:space="0" w:color="auto"/>
                        <w:left w:val="none" w:sz="0" w:space="0" w:color="auto"/>
                        <w:bottom w:val="none" w:sz="0" w:space="0" w:color="auto"/>
                        <w:right w:val="none" w:sz="0" w:space="0" w:color="auto"/>
                      </w:divBdr>
                    </w:div>
                    <w:div w:id="775633080">
                      <w:marLeft w:val="0"/>
                      <w:marRight w:val="0"/>
                      <w:marTop w:val="0"/>
                      <w:marBottom w:val="0"/>
                      <w:divBdr>
                        <w:top w:val="none" w:sz="0" w:space="0" w:color="auto"/>
                        <w:left w:val="none" w:sz="0" w:space="0" w:color="auto"/>
                        <w:bottom w:val="none" w:sz="0" w:space="0" w:color="auto"/>
                        <w:right w:val="none" w:sz="0" w:space="0" w:color="auto"/>
                      </w:divBdr>
                      <w:divsChild>
                        <w:div w:id="1110783875">
                          <w:marLeft w:val="0"/>
                          <w:marRight w:val="0"/>
                          <w:marTop w:val="0"/>
                          <w:marBottom w:val="0"/>
                          <w:divBdr>
                            <w:top w:val="none" w:sz="0" w:space="0" w:color="auto"/>
                            <w:left w:val="none" w:sz="0" w:space="0" w:color="auto"/>
                            <w:bottom w:val="none" w:sz="0" w:space="0" w:color="auto"/>
                            <w:right w:val="none" w:sz="0" w:space="0" w:color="auto"/>
                          </w:divBdr>
                          <w:divsChild>
                            <w:div w:id="11037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4698">
                  <w:marLeft w:val="0"/>
                  <w:marRight w:val="0"/>
                  <w:marTop w:val="0"/>
                  <w:marBottom w:val="0"/>
                  <w:divBdr>
                    <w:top w:val="none" w:sz="0" w:space="0" w:color="auto"/>
                    <w:left w:val="none" w:sz="0" w:space="0" w:color="auto"/>
                    <w:bottom w:val="none" w:sz="0" w:space="0" w:color="auto"/>
                    <w:right w:val="none" w:sz="0" w:space="0" w:color="auto"/>
                  </w:divBdr>
                  <w:divsChild>
                    <w:div w:id="1170486446">
                      <w:marLeft w:val="0"/>
                      <w:marRight w:val="0"/>
                      <w:marTop w:val="0"/>
                      <w:marBottom w:val="0"/>
                      <w:divBdr>
                        <w:top w:val="none" w:sz="0" w:space="0" w:color="auto"/>
                        <w:left w:val="none" w:sz="0" w:space="0" w:color="auto"/>
                        <w:bottom w:val="none" w:sz="0" w:space="0" w:color="auto"/>
                        <w:right w:val="none" w:sz="0" w:space="0" w:color="auto"/>
                      </w:divBdr>
                      <w:divsChild>
                        <w:div w:id="1454324088">
                          <w:marLeft w:val="0"/>
                          <w:marRight w:val="0"/>
                          <w:marTop w:val="0"/>
                          <w:marBottom w:val="0"/>
                          <w:divBdr>
                            <w:top w:val="none" w:sz="0" w:space="0" w:color="auto"/>
                            <w:left w:val="none" w:sz="0" w:space="0" w:color="auto"/>
                            <w:bottom w:val="none" w:sz="0" w:space="0" w:color="auto"/>
                            <w:right w:val="none" w:sz="0" w:space="0" w:color="auto"/>
                          </w:divBdr>
                          <w:divsChild>
                            <w:div w:id="3309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2835">
          <w:marLeft w:val="0"/>
          <w:marRight w:val="0"/>
          <w:marTop w:val="0"/>
          <w:marBottom w:val="0"/>
          <w:divBdr>
            <w:top w:val="none" w:sz="0" w:space="0" w:color="auto"/>
            <w:left w:val="none" w:sz="0" w:space="0" w:color="auto"/>
            <w:bottom w:val="none" w:sz="0" w:space="0" w:color="auto"/>
            <w:right w:val="none" w:sz="0" w:space="0" w:color="auto"/>
          </w:divBdr>
          <w:divsChild>
            <w:div w:id="1035303662">
              <w:marLeft w:val="0"/>
              <w:marRight w:val="0"/>
              <w:marTop w:val="0"/>
              <w:marBottom w:val="0"/>
              <w:divBdr>
                <w:top w:val="none" w:sz="0" w:space="0" w:color="auto"/>
                <w:left w:val="none" w:sz="0" w:space="0" w:color="auto"/>
                <w:bottom w:val="single" w:sz="6" w:space="8" w:color="DDDDDD"/>
                <w:right w:val="none" w:sz="0" w:space="0" w:color="auto"/>
              </w:divBdr>
              <w:divsChild>
                <w:div w:id="450707676">
                  <w:marLeft w:val="0"/>
                  <w:marRight w:val="150"/>
                  <w:marTop w:val="45"/>
                  <w:marBottom w:val="75"/>
                  <w:divBdr>
                    <w:top w:val="none" w:sz="0" w:space="0" w:color="auto"/>
                    <w:left w:val="none" w:sz="0" w:space="0" w:color="auto"/>
                    <w:bottom w:val="none" w:sz="0" w:space="0" w:color="auto"/>
                    <w:right w:val="none" w:sz="0" w:space="0" w:color="auto"/>
                  </w:divBdr>
                  <w:divsChild>
                    <w:div w:id="550657365">
                      <w:marLeft w:val="0"/>
                      <w:marRight w:val="0"/>
                      <w:marTop w:val="0"/>
                      <w:marBottom w:val="0"/>
                      <w:divBdr>
                        <w:top w:val="none" w:sz="0" w:space="0" w:color="auto"/>
                        <w:left w:val="none" w:sz="0" w:space="0" w:color="auto"/>
                        <w:bottom w:val="none" w:sz="0" w:space="0" w:color="auto"/>
                        <w:right w:val="none" w:sz="0" w:space="0" w:color="auto"/>
                      </w:divBdr>
                      <w:divsChild>
                        <w:div w:id="1995258798">
                          <w:marLeft w:val="0"/>
                          <w:marRight w:val="0"/>
                          <w:marTop w:val="0"/>
                          <w:marBottom w:val="0"/>
                          <w:divBdr>
                            <w:top w:val="none" w:sz="0" w:space="0" w:color="auto"/>
                            <w:left w:val="none" w:sz="0" w:space="0" w:color="auto"/>
                            <w:bottom w:val="none" w:sz="0" w:space="0" w:color="auto"/>
                            <w:right w:val="none" w:sz="0" w:space="0" w:color="auto"/>
                          </w:divBdr>
                          <w:divsChild>
                            <w:div w:id="656693574">
                              <w:marLeft w:val="0"/>
                              <w:marRight w:val="0"/>
                              <w:marTop w:val="0"/>
                              <w:marBottom w:val="0"/>
                              <w:divBdr>
                                <w:top w:val="none" w:sz="0" w:space="0" w:color="auto"/>
                                <w:left w:val="none" w:sz="0" w:space="0" w:color="auto"/>
                                <w:bottom w:val="none" w:sz="0" w:space="0" w:color="auto"/>
                                <w:right w:val="none" w:sz="0" w:space="0" w:color="auto"/>
                              </w:divBdr>
                              <w:divsChild>
                                <w:div w:id="1966350172">
                                  <w:marLeft w:val="0"/>
                                  <w:marRight w:val="0"/>
                                  <w:marTop w:val="0"/>
                                  <w:marBottom w:val="0"/>
                                  <w:divBdr>
                                    <w:top w:val="none" w:sz="0" w:space="0" w:color="auto"/>
                                    <w:left w:val="none" w:sz="0" w:space="0" w:color="auto"/>
                                    <w:bottom w:val="none" w:sz="0" w:space="0" w:color="auto"/>
                                    <w:right w:val="none" w:sz="0" w:space="0" w:color="auto"/>
                                  </w:divBdr>
                                  <w:divsChild>
                                    <w:div w:id="20453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7226">
                  <w:marLeft w:val="0"/>
                  <w:marRight w:val="0"/>
                  <w:marTop w:val="0"/>
                  <w:marBottom w:val="0"/>
                  <w:divBdr>
                    <w:top w:val="none" w:sz="0" w:space="0" w:color="auto"/>
                    <w:left w:val="none" w:sz="0" w:space="0" w:color="auto"/>
                    <w:bottom w:val="none" w:sz="0" w:space="0" w:color="auto"/>
                    <w:right w:val="none" w:sz="0" w:space="0" w:color="auto"/>
                  </w:divBdr>
                  <w:divsChild>
                    <w:div w:id="1627009062">
                      <w:marLeft w:val="0"/>
                      <w:marRight w:val="0"/>
                      <w:marTop w:val="0"/>
                      <w:marBottom w:val="0"/>
                      <w:divBdr>
                        <w:top w:val="none" w:sz="0" w:space="0" w:color="auto"/>
                        <w:left w:val="none" w:sz="0" w:space="0" w:color="auto"/>
                        <w:bottom w:val="none" w:sz="0" w:space="0" w:color="auto"/>
                        <w:right w:val="none" w:sz="0" w:space="0" w:color="auto"/>
                      </w:divBdr>
                    </w:div>
                    <w:div w:id="383872527">
                      <w:marLeft w:val="0"/>
                      <w:marRight w:val="0"/>
                      <w:marTop w:val="0"/>
                      <w:marBottom w:val="0"/>
                      <w:divBdr>
                        <w:top w:val="none" w:sz="0" w:space="0" w:color="auto"/>
                        <w:left w:val="none" w:sz="0" w:space="0" w:color="auto"/>
                        <w:bottom w:val="none" w:sz="0" w:space="0" w:color="auto"/>
                        <w:right w:val="none" w:sz="0" w:space="0" w:color="auto"/>
                      </w:divBdr>
                      <w:divsChild>
                        <w:div w:id="1817455389">
                          <w:marLeft w:val="0"/>
                          <w:marRight w:val="0"/>
                          <w:marTop w:val="0"/>
                          <w:marBottom w:val="0"/>
                          <w:divBdr>
                            <w:top w:val="none" w:sz="0" w:space="0" w:color="auto"/>
                            <w:left w:val="none" w:sz="0" w:space="0" w:color="auto"/>
                            <w:bottom w:val="none" w:sz="0" w:space="0" w:color="auto"/>
                            <w:right w:val="none" w:sz="0" w:space="0" w:color="auto"/>
                          </w:divBdr>
                          <w:divsChild>
                            <w:div w:id="10966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7923">
                  <w:marLeft w:val="0"/>
                  <w:marRight w:val="0"/>
                  <w:marTop w:val="0"/>
                  <w:marBottom w:val="0"/>
                  <w:divBdr>
                    <w:top w:val="none" w:sz="0" w:space="0" w:color="auto"/>
                    <w:left w:val="none" w:sz="0" w:space="0" w:color="auto"/>
                    <w:bottom w:val="none" w:sz="0" w:space="0" w:color="auto"/>
                    <w:right w:val="none" w:sz="0" w:space="0" w:color="auto"/>
                  </w:divBdr>
                  <w:divsChild>
                    <w:div w:id="1227298961">
                      <w:marLeft w:val="0"/>
                      <w:marRight w:val="0"/>
                      <w:marTop w:val="0"/>
                      <w:marBottom w:val="0"/>
                      <w:divBdr>
                        <w:top w:val="none" w:sz="0" w:space="0" w:color="auto"/>
                        <w:left w:val="none" w:sz="0" w:space="0" w:color="auto"/>
                        <w:bottom w:val="none" w:sz="0" w:space="0" w:color="auto"/>
                        <w:right w:val="none" w:sz="0" w:space="0" w:color="auto"/>
                      </w:divBdr>
                      <w:divsChild>
                        <w:div w:id="2056467531">
                          <w:marLeft w:val="0"/>
                          <w:marRight w:val="0"/>
                          <w:marTop w:val="0"/>
                          <w:marBottom w:val="0"/>
                          <w:divBdr>
                            <w:top w:val="none" w:sz="0" w:space="0" w:color="auto"/>
                            <w:left w:val="none" w:sz="0" w:space="0" w:color="auto"/>
                            <w:bottom w:val="none" w:sz="0" w:space="0" w:color="auto"/>
                            <w:right w:val="none" w:sz="0" w:space="0" w:color="auto"/>
                          </w:divBdr>
                          <w:divsChild>
                            <w:div w:id="1404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257368">
      <w:bodyDiv w:val="1"/>
      <w:marLeft w:val="0"/>
      <w:marRight w:val="0"/>
      <w:marTop w:val="0"/>
      <w:marBottom w:val="0"/>
      <w:divBdr>
        <w:top w:val="none" w:sz="0" w:space="0" w:color="auto"/>
        <w:left w:val="none" w:sz="0" w:space="0" w:color="auto"/>
        <w:bottom w:val="none" w:sz="0" w:space="0" w:color="auto"/>
        <w:right w:val="none" w:sz="0" w:space="0" w:color="auto"/>
      </w:divBdr>
      <w:divsChild>
        <w:div w:id="1336961915">
          <w:marLeft w:val="0"/>
          <w:marRight w:val="0"/>
          <w:marTop w:val="0"/>
          <w:marBottom w:val="0"/>
          <w:divBdr>
            <w:top w:val="none" w:sz="0" w:space="0" w:color="auto"/>
            <w:left w:val="none" w:sz="0" w:space="0" w:color="auto"/>
            <w:bottom w:val="none" w:sz="0" w:space="0" w:color="auto"/>
            <w:right w:val="none" w:sz="0" w:space="0" w:color="auto"/>
          </w:divBdr>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357390236">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1509831402">
                      <w:marLeft w:val="0"/>
                      <w:marRight w:val="0"/>
                      <w:marTop w:val="0"/>
                      <w:marBottom w:val="0"/>
                      <w:divBdr>
                        <w:top w:val="none" w:sz="0" w:space="0" w:color="auto"/>
                        <w:left w:val="none" w:sz="0" w:space="0" w:color="auto"/>
                        <w:bottom w:val="none" w:sz="0" w:space="0" w:color="auto"/>
                        <w:right w:val="none" w:sz="0" w:space="0" w:color="auto"/>
                      </w:divBdr>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891">
                  <w:marLeft w:val="0"/>
                  <w:marRight w:val="0"/>
                  <w:marTop w:val="0"/>
                  <w:marBottom w:val="0"/>
                  <w:divBdr>
                    <w:top w:val="none" w:sz="0" w:space="0" w:color="auto"/>
                    <w:left w:val="none" w:sz="0" w:space="0" w:color="auto"/>
                    <w:bottom w:val="none" w:sz="0" w:space="0" w:color="auto"/>
                    <w:right w:val="none" w:sz="0" w:space="0" w:color="auto"/>
                  </w:divBdr>
                  <w:divsChild>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1323847753">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4623">
      <w:bodyDiv w:val="1"/>
      <w:marLeft w:val="0"/>
      <w:marRight w:val="0"/>
      <w:marTop w:val="0"/>
      <w:marBottom w:val="0"/>
      <w:divBdr>
        <w:top w:val="none" w:sz="0" w:space="0" w:color="auto"/>
        <w:left w:val="none" w:sz="0" w:space="0" w:color="auto"/>
        <w:bottom w:val="none" w:sz="0" w:space="0" w:color="auto"/>
        <w:right w:val="none" w:sz="0" w:space="0" w:color="auto"/>
      </w:divBdr>
      <w:divsChild>
        <w:div w:id="2116629476">
          <w:marLeft w:val="0"/>
          <w:marRight w:val="0"/>
          <w:marTop w:val="0"/>
          <w:marBottom w:val="0"/>
          <w:divBdr>
            <w:top w:val="none" w:sz="0" w:space="0" w:color="auto"/>
            <w:left w:val="none" w:sz="0" w:space="0" w:color="auto"/>
            <w:bottom w:val="none" w:sz="0" w:space="0" w:color="auto"/>
            <w:right w:val="none" w:sz="0" w:space="0" w:color="auto"/>
          </w:divBdr>
        </w:div>
        <w:div w:id="186523473">
          <w:marLeft w:val="0"/>
          <w:marRight w:val="0"/>
          <w:marTop w:val="0"/>
          <w:marBottom w:val="0"/>
          <w:divBdr>
            <w:top w:val="none" w:sz="0" w:space="0" w:color="auto"/>
            <w:left w:val="none" w:sz="0" w:space="0" w:color="auto"/>
            <w:bottom w:val="none" w:sz="0" w:space="0" w:color="auto"/>
            <w:right w:val="none" w:sz="0" w:space="0" w:color="auto"/>
          </w:divBdr>
          <w:divsChild>
            <w:div w:id="12122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mania-durabila.gov.ro/2021/03/03/barometrul-rd12-odd-7-energie-curata-si-la-preturi-accesibile/" TargetMode="External"/><Relationship Id="rId18" Type="http://schemas.openxmlformats.org/officeDocument/2006/relationships/hyperlink" Target="https://www.fonduri-structurale.ro/descarca-document/32272" TargetMode="External"/><Relationship Id="rId26" Type="http://schemas.openxmlformats.org/officeDocument/2006/relationships/hyperlink" Target="https://www.fonduri-structurale.ro/descarca-document/32270" TargetMode="External"/><Relationship Id="rId39" Type="http://schemas.openxmlformats.org/officeDocument/2006/relationships/hyperlink" Target="https://ec.europa.eu/info/files/proposal-directive-establishing-minimum-requirements-pay-transparency-strengthen-principle-equal-pay_ro" TargetMode="External"/><Relationship Id="rId21" Type="http://schemas.openxmlformats.org/officeDocument/2006/relationships/hyperlink" Target="https://ec.europa.eu/research/eic/index.cfm" TargetMode="External"/><Relationship Id="rId34" Type="http://schemas.openxmlformats.org/officeDocument/2006/relationships/hyperlink" Target="https://www.afcn.ro/finantari/proiecte-culturale.html" TargetMode="External"/><Relationship Id="rId42" Type="http://schemas.openxmlformats.org/officeDocument/2006/relationships/hyperlink" Target="https://ec.europa.eu/romania/news/20210304_77_milioane_euro_gestionare_desuri_galati_ro" TargetMode="External"/><Relationship Id="rId47" Type="http://schemas.openxmlformats.org/officeDocument/2006/relationships/image" Target="media/image9.png"/><Relationship Id="rId50" Type="http://schemas.openxmlformats.org/officeDocument/2006/relationships/image" Target="media/image10.pn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et.adobe.com/reader/" TargetMode="External"/><Relationship Id="rId17" Type="http://schemas.openxmlformats.org/officeDocument/2006/relationships/hyperlink" Target="https://www.fonduri-structurale.ro/descarca-document/32271" TargetMode="External"/><Relationship Id="rId25" Type="http://schemas.openxmlformats.org/officeDocument/2006/relationships/hyperlink" Target="https://ec.europa.eu/commission/presscorner/detail/ro/qanda_21_746" TargetMode="External"/><Relationship Id="rId33" Type="http://schemas.openxmlformats.org/officeDocument/2006/relationships/hyperlink" Target="https://www.afcn.ro/media/plafoane%20maxime%20de%20finantare%20II%202021.pdf" TargetMode="External"/><Relationship Id="rId38" Type="http://schemas.openxmlformats.org/officeDocument/2006/relationships/hyperlink" Target="https://ec.europa.eu/romania/news/20210304_transparenta_salariala_salarii_egale_ro" TargetMode="External"/><Relationship Id="rId46" Type="http://schemas.openxmlformats.org/officeDocument/2006/relationships/hyperlink" Target="https://ec.europa.eu/romania/news/20210304_pilonul_european_al_drepturilor_sociale_r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nduri-structurale.ro/descarca-document/32274" TargetMode="External"/><Relationship Id="rId20" Type="http://schemas.openxmlformats.org/officeDocument/2006/relationships/hyperlink" Target="https://twitter.com/hashtag/EUeic" TargetMode="External"/><Relationship Id="rId29" Type="http://schemas.openxmlformats.org/officeDocument/2006/relationships/hyperlink" Target="https://www.fonduri-structurale.ro/stiri/24873/depunerea-aplicatiilor-pe-masura-de-granturi-pentru-capital-de-lucru-incepe-saptamana-aceasta" TargetMode="External"/><Relationship Id="rId41" Type="http://schemas.openxmlformats.org/officeDocument/2006/relationships/image" Target="media/image7.png"/><Relationship Id="rId54" Type="http://schemas.openxmlformats.org/officeDocument/2006/relationships/hyperlink" Target="mailto:prefhd@comse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c.europa.eu/info/tsi-2021-country-factsheets_en" TargetMode="External"/><Relationship Id="rId32" Type="http://schemas.openxmlformats.org/officeDocument/2006/relationships/hyperlink" Target="https://www.afcn.ro/media/SESIUNEA%20II%202021%20prioritati%20proiecte%20culturale.pdf" TargetMode="External"/><Relationship Id="rId37" Type="http://schemas.openxmlformats.org/officeDocument/2006/relationships/image" Target="media/image6.png"/><Relationship Id="rId40" Type="http://schemas.openxmlformats.org/officeDocument/2006/relationships/hyperlink" Target="https://ec.europa.eu/info/sites/info/files/political-guidelines-next-commission_ro.pdf" TargetMode="External"/><Relationship Id="rId45" Type="http://schemas.openxmlformats.org/officeDocument/2006/relationships/image" Target="media/image8.png"/><Relationship Id="rId53" Type="http://schemas.openxmlformats.org/officeDocument/2006/relationships/hyperlink" Target="mailto:prefhd@comser.r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2020.de/eu2020-en" TargetMode="External"/><Relationship Id="rId23" Type="http://schemas.openxmlformats.org/officeDocument/2006/relationships/hyperlink" Target="https://ec.europa.eu/info/sites/info/files/tsi_2021_country_factsheet_romania.pdf" TargetMode="External"/><Relationship Id="rId28" Type="http://schemas.openxmlformats.org/officeDocument/2006/relationships/hyperlink" Target="https://form.jotform.com/210472443345349" TargetMode="External"/><Relationship Id="rId36" Type="http://schemas.openxmlformats.org/officeDocument/2006/relationships/hyperlink" Target="https://www.fonduri-structurale.ro/alte-finantari/423/programul-ro-mediu-apelul-ii-pentru-masuri-de-reducere-a-contaminarii-cu-substante-periculoase-in-depozite-municipale-temporare" TargetMode="External"/><Relationship Id="rId49" Type="http://schemas.openxmlformats.org/officeDocument/2006/relationships/hyperlink" Target="https://ec.europa.eu/social/BlobServlet?docId=23706&amp;langId=en" TargetMode="External"/><Relationship Id="rId57"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bit.ly/3b43EVu" TargetMode="External"/><Relationship Id="rId31" Type="http://schemas.openxmlformats.org/officeDocument/2006/relationships/hyperlink" Target="https://www.afcn.ro/media/GHID%20Solicitant%20Culturale%20II%20-%202021.pdf" TargetMode="External"/><Relationship Id="rId44" Type="http://schemas.openxmlformats.org/officeDocument/2006/relationships/hyperlink" Target="javascript:void(0)" TargetMode="External"/><Relationship Id="rId52"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fonduri-structurale.ro/descarca-document/32275" TargetMode="External"/><Relationship Id="rId27" Type="http://schemas.openxmlformats.org/officeDocument/2006/relationships/hyperlink" Target="https://ec.europa.eu/international-partnerships/lnp" TargetMode="External"/><Relationship Id="rId30" Type="http://schemas.openxmlformats.org/officeDocument/2006/relationships/hyperlink" Target="http://www.apia.org.ro/ro/centre-judetene-apia" TargetMode="External"/><Relationship Id="rId35" Type="http://schemas.openxmlformats.org/officeDocument/2006/relationships/hyperlink" Target="https://www.afcn.ro/media/norme-metodologice-din-2011-forma-sintetica-pentru-data-2021-01-05.pdf" TargetMode="External"/><Relationship Id="rId43" Type="http://schemas.openxmlformats.org/officeDocument/2006/relationships/hyperlink" Target="https://ec.europa.eu/regional_policy/en/funding/cohesion-fund/" TargetMode="External"/><Relationship Id="rId48" Type="http://schemas.openxmlformats.org/officeDocument/2006/relationships/hyperlink" Target="https://ec.europa.eu/romania/news/20210303_Strategia_privind_drepturile_persoanelor_cu_handicap_ro"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ec.europa.eu/romania/news/20210301_noile_etichete_energetice_ro"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733B-1147-4352-ADED-2EDEF4AF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56</TotalTime>
  <Pages>1</Pages>
  <Words>10172</Words>
  <Characters>59002</Characters>
  <Application>Microsoft Office Word</Application>
  <DocSecurity>0</DocSecurity>
  <Lines>491</Lines>
  <Paragraphs>138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69036</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Irina</cp:lastModifiedBy>
  <cp:revision>11</cp:revision>
  <cp:lastPrinted>2021-03-15T10:24:00Z</cp:lastPrinted>
  <dcterms:created xsi:type="dcterms:W3CDTF">2021-03-11T13:16:00Z</dcterms:created>
  <dcterms:modified xsi:type="dcterms:W3CDTF">2021-03-15T10:29:00Z</dcterms:modified>
</cp:coreProperties>
</file>